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承德医学院2023年国家级、省级、校级大学生创新创业训练计划拟立项项目名单</w:t>
      </w:r>
    </w:p>
    <w:p>
      <w:pPr>
        <w:spacing w:line="560" w:lineRule="exact"/>
        <w:jc w:val="center"/>
        <w:rPr>
          <w:rFonts w:hint="eastAsia" w:ascii="仿宋" w:hAnsi="仿宋" w:eastAsia="仿宋" w:cs="仿宋"/>
          <w:b/>
          <w:bCs/>
          <w:sz w:val="32"/>
          <w:szCs w:val="32"/>
          <w:lang w:val="en-US" w:eastAsia="zh-CN"/>
        </w:rPr>
      </w:pPr>
    </w:p>
    <w:p>
      <w:pPr>
        <w:spacing w:line="560" w:lineRule="exact"/>
        <w:jc w:val="left"/>
        <w:rPr>
          <w:rFonts w:hint="eastAsia" w:ascii="仿宋" w:hAnsi="仿宋" w:eastAsia="仿宋" w:cs="仿宋"/>
          <w:b/>
          <w:sz w:val="32"/>
          <w:szCs w:val="32"/>
        </w:rPr>
      </w:pPr>
      <w:r>
        <w:rPr>
          <w:rFonts w:hint="eastAsia" w:ascii="仿宋" w:hAnsi="仿宋" w:eastAsia="仿宋" w:cs="仿宋"/>
          <w:b/>
          <w:sz w:val="32"/>
          <w:szCs w:val="32"/>
          <w:lang w:eastAsia="zh-CN"/>
        </w:rPr>
        <w:t>附件</w:t>
      </w:r>
      <w:r>
        <w:rPr>
          <w:rFonts w:hint="eastAsia" w:ascii="仿宋" w:hAnsi="仿宋" w:eastAsia="仿宋" w:cs="仿宋"/>
          <w:b/>
          <w:sz w:val="32"/>
          <w:szCs w:val="32"/>
          <w:lang w:val="en-US" w:eastAsia="zh-CN"/>
        </w:rPr>
        <w:t>1：</w:t>
      </w:r>
      <w:r>
        <w:rPr>
          <w:rFonts w:hint="eastAsia" w:ascii="仿宋" w:hAnsi="仿宋" w:eastAsia="仿宋" w:cs="仿宋"/>
          <w:b/>
          <w:sz w:val="32"/>
          <w:szCs w:val="32"/>
        </w:rPr>
        <w:t>承德医学院202</w:t>
      </w:r>
      <w:r>
        <w:rPr>
          <w:rFonts w:hint="eastAsia" w:ascii="仿宋" w:hAnsi="仿宋" w:eastAsia="仿宋" w:cs="仿宋"/>
          <w:b/>
          <w:sz w:val="32"/>
          <w:szCs w:val="32"/>
          <w:lang w:val="en-US" w:eastAsia="zh-CN"/>
        </w:rPr>
        <w:t>3</w:t>
      </w:r>
      <w:r>
        <w:rPr>
          <w:rFonts w:hint="eastAsia" w:ascii="仿宋" w:hAnsi="仿宋" w:eastAsia="仿宋" w:cs="仿宋"/>
          <w:b/>
          <w:sz w:val="32"/>
          <w:szCs w:val="32"/>
        </w:rPr>
        <w:t>年国家级大学生创新创业训练计划</w:t>
      </w:r>
      <w:r>
        <w:rPr>
          <w:rFonts w:hint="eastAsia" w:ascii="仿宋" w:hAnsi="仿宋" w:eastAsia="仿宋" w:cs="仿宋"/>
          <w:b/>
          <w:sz w:val="32"/>
          <w:szCs w:val="32"/>
          <w:lang w:eastAsia="zh-CN"/>
        </w:rPr>
        <w:t>拟立项</w:t>
      </w:r>
      <w:r>
        <w:rPr>
          <w:rFonts w:hint="eastAsia" w:ascii="仿宋" w:hAnsi="仿宋" w:eastAsia="仿宋" w:cs="仿宋"/>
          <w:b/>
          <w:sz w:val="32"/>
          <w:szCs w:val="32"/>
        </w:rPr>
        <w:t>项目名单</w:t>
      </w:r>
    </w:p>
    <w:tbl>
      <w:tblPr>
        <w:tblStyle w:val="4"/>
        <w:tblpPr w:leftFromText="180" w:rightFromText="180" w:vertAnchor="text" w:horzAnchor="page" w:tblpX="871" w:tblpY="551"/>
        <w:tblOverlap w:val="never"/>
        <w:tblW w:w="104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4"/>
        <w:gridCol w:w="3402"/>
        <w:gridCol w:w="1249"/>
        <w:gridCol w:w="1077"/>
        <w:gridCol w:w="1531"/>
        <w:gridCol w:w="964"/>
        <w:gridCol w:w="11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vAlign w:val="center"/>
          </w:tcPr>
          <w:p>
            <w:pPr>
              <w:spacing w:line="460" w:lineRule="exact"/>
              <w:jc w:val="center"/>
              <w:rPr>
                <w:rFonts w:ascii="宋体" w:hAnsi="宋体" w:cs="宋体"/>
                <w:b/>
                <w:sz w:val="24"/>
              </w:rPr>
            </w:pPr>
            <w:r>
              <w:rPr>
                <w:rFonts w:hint="eastAsia" w:ascii="宋体" w:hAnsi="宋体" w:cs="宋体"/>
                <w:b/>
                <w:sz w:val="24"/>
              </w:rPr>
              <w:t>课题</w:t>
            </w:r>
          </w:p>
          <w:p>
            <w:pPr>
              <w:spacing w:line="460" w:lineRule="exact"/>
              <w:jc w:val="center"/>
              <w:rPr>
                <w:rFonts w:ascii="宋体" w:hAnsi="宋体" w:cs="宋体"/>
                <w:b/>
                <w:sz w:val="24"/>
              </w:rPr>
            </w:pPr>
            <w:r>
              <w:rPr>
                <w:rFonts w:hint="eastAsia" w:ascii="宋体" w:hAnsi="宋体" w:cs="宋体"/>
                <w:b/>
                <w:sz w:val="24"/>
              </w:rPr>
              <w:t>编号</w:t>
            </w:r>
          </w:p>
        </w:tc>
        <w:tc>
          <w:tcPr>
            <w:tcW w:w="3402" w:type="dxa"/>
            <w:vAlign w:val="center"/>
          </w:tcPr>
          <w:p>
            <w:pPr>
              <w:spacing w:line="460" w:lineRule="exact"/>
              <w:jc w:val="center"/>
              <w:rPr>
                <w:rFonts w:ascii="宋体" w:hAnsi="宋体" w:cs="宋体"/>
                <w:b/>
                <w:sz w:val="24"/>
              </w:rPr>
            </w:pPr>
            <w:r>
              <w:rPr>
                <w:rFonts w:hint="eastAsia" w:ascii="宋体" w:hAnsi="宋体" w:cs="宋体"/>
                <w:b/>
                <w:sz w:val="24"/>
              </w:rPr>
              <w:t>项目名称</w:t>
            </w:r>
          </w:p>
        </w:tc>
        <w:tc>
          <w:tcPr>
            <w:tcW w:w="1249" w:type="dxa"/>
            <w:vAlign w:val="center"/>
          </w:tcPr>
          <w:p>
            <w:pPr>
              <w:tabs>
                <w:tab w:val="left" w:pos="449"/>
              </w:tabs>
              <w:spacing w:line="460" w:lineRule="exact"/>
              <w:jc w:val="center"/>
              <w:rPr>
                <w:rFonts w:ascii="宋体" w:hAnsi="宋体" w:cs="宋体"/>
                <w:b/>
                <w:sz w:val="24"/>
              </w:rPr>
            </w:pPr>
            <w:r>
              <w:rPr>
                <w:rFonts w:hint="eastAsia" w:ascii="宋体" w:hAnsi="宋体" w:cs="宋体"/>
                <w:b/>
                <w:sz w:val="24"/>
              </w:rPr>
              <w:t>项目类别</w:t>
            </w:r>
          </w:p>
        </w:tc>
        <w:tc>
          <w:tcPr>
            <w:tcW w:w="1077" w:type="dxa"/>
            <w:vAlign w:val="center"/>
          </w:tcPr>
          <w:p>
            <w:pPr>
              <w:spacing w:line="460" w:lineRule="exact"/>
              <w:jc w:val="center"/>
              <w:rPr>
                <w:rFonts w:ascii="宋体" w:hAnsi="宋体" w:cs="宋体"/>
                <w:b/>
                <w:sz w:val="24"/>
              </w:rPr>
            </w:pPr>
            <w:r>
              <w:rPr>
                <w:rFonts w:hint="eastAsia" w:ascii="宋体" w:hAnsi="宋体" w:cs="宋体"/>
                <w:b/>
                <w:sz w:val="24"/>
              </w:rPr>
              <w:t>负责</w:t>
            </w:r>
          </w:p>
          <w:p>
            <w:pPr>
              <w:spacing w:line="460" w:lineRule="exact"/>
              <w:jc w:val="center"/>
              <w:rPr>
                <w:rFonts w:ascii="宋体" w:hAnsi="宋体" w:cs="宋体"/>
                <w:b/>
                <w:sz w:val="24"/>
              </w:rPr>
            </w:pPr>
            <w:r>
              <w:rPr>
                <w:rFonts w:hint="eastAsia" w:ascii="宋体" w:hAnsi="宋体" w:cs="宋体"/>
                <w:b/>
                <w:sz w:val="24"/>
              </w:rPr>
              <w:t>学生</w:t>
            </w:r>
          </w:p>
        </w:tc>
        <w:tc>
          <w:tcPr>
            <w:tcW w:w="1531" w:type="dxa"/>
            <w:vAlign w:val="center"/>
          </w:tcPr>
          <w:p>
            <w:pPr>
              <w:spacing w:line="460" w:lineRule="exact"/>
              <w:jc w:val="center"/>
              <w:rPr>
                <w:rFonts w:ascii="宋体" w:hAnsi="宋体" w:cs="宋体"/>
                <w:b/>
                <w:sz w:val="24"/>
              </w:rPr>
            </w:pPr>
            <w:r>
              <w:rPr>
                <w:rFonts w:hint="eastAsia" w:ascii="宋体" w:hAnsi="宋体" w:cs="宋体"/>
                <w:b/>
                <w:sz w:val="24"/>
              </w:rPr>
              <w:t>院系</w:t>
            </w:r>
          </w:p>
          <w:p>
            <w:pPr>
              <w:spacing w:line="460" w:lineRule="exact"/>
              <w:jc w:val="center"/>
              <w:rPr>
                <w:rFonts w:ascii="宋体" w:hAnsi="宋体" w:cs="宋体"/>
                <w:b/>
                <w:sz w:val="24"/>
              </w:rPr>
            </w:pPr>
            <w:r>
              <w:rPr>
                <w:rFonts w:hint="eastAsia" w:ascii="宋体" w:hAnsi="宋体" w:cs="宋体"/>
                <w:b/>
                <w:sz w:val="24"/>
              </w:rPr>
              <w:t>年级</w:t>
            </w:r>
          </w:p>
        </w:tc>
        <w:tc>
          <w:tcPr>
            <w:tcW w:w="964" w:type="dxa"/>
            <w:vAlign w:val="center"/>
          </w:tcPr>
          <w:p>
            <w:pPr>
              <w:spacing w:line="460" w:lineRule="exact"/>
              <w:jc w:val="center"/>
              <w:rPr>
                <w:rFonts w:ascii="宋体" w:hAnsi="宋体" w:cs="宋体"/>
                <w:b/>
                <w:sz w:val="24"/>
              </w:rPr>
            </w:pPr>
            <w:r>
              <w:rPr>
                <w:rFonts w:hint="eastAsia" w:ascii="宋体" w:hAnsi="宋体" w:cs="宋体"/>
                <w:b/>
                <w:sz w:val="24"/>
              </w:rPr>
              <w:t>指导</w:t>
            </w:r>
          </w:p>
          <w:p>
            <w:pPr>
              <w:spacing w:line="460" w:lineRule="exact"/>
              <w:jc w:val="center"/>
              <w:rPr>
                <w:rFonts w:ascii="宋体" w:hAnsi="宋体" w:cs="宋体"/>
                <w:b/>
                <w:sz w:val="24"/>
              </w:rPr>
            </w:pPr>
            <w:r>
              <w:rPr>
                <w:rFonts w:hint="eastAsia" w:ascii="宋体" w:hAnsi="宋体" w:cs="宋体"/>
                <w:b/>
                <w:sz w:val="24"/>
              </w:rPr>
              <w:t>教师</w:t>
            </w:r>
          </w:p>
        </w:tc>
        <w:tc>
          <w:tcPr>
            <w:tcW w:w="1134" w:type="dxa"/>
            <w:vAlign w:val="center"/>
          </w:tcPr>
          <w:p>
            <w:pPr>
              <w:spacing w:line="460" w:lineRule="exact"/>
              <w:jc w:val="center"/>
              <w:rPr>
                <w:rFonts w:ascii="宋体" w:hAnsi="宋体" w:cs="宋体"/>
                <w:b/>
                <w:sz w:val="24"/>
              </w:rPr>
            </w:pPr>
            <w:r>
              <w:rPr>
                <w:rFonts w:hint="eastAsia" w:ascii="宋体" w:hAnsi="宋体" w:cs="宋体"/>
                <w:b/>
                <w:sz w:val="24"/>
              </w:rPr>
              <w:t>资助经费（元）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vAlign w:val="center"/>
          </w:tcPr>
          <w:p>
            <w:pPr>
              <w:widowControl/>
              <w:jc w:val="center"/>
              <w:textAlignment w:val="center"/>
              <w:rPr>
                <w:rFonts w:ascii="宋体" w:hAnsi="宋体" w:cs="宋体"/>
                <w:color w:val="000000"/>
                <w:kern w:val="0"/>
                <w:sz w:val="24"/>
              </w:rPr>
            </w:pPr>
            <w:r>
              <w:rPr>
                <w:rFonts w:hint="eastAsia" w:ascii="宋体" w:hAnsi="宋体" w:cs="宋体"/>
                <w:color w:val="000000"/>
                <w:kern w:val="0"/>
                <w:sz w:val="24"/>
              </w:rPr>
              <w:t>202</w:t>
            </w:r>
            <w:r>
              <w:rPr>
                <w:rFonts w:hint="eastAsia" w:ascii="宋体" w:hAnsi="宋体" w:cs="宋体"/>
                <w:color w:val="000000"/>
                <w:kern w:val="0"/>
                <w:sz w:val="24"/>
                <w:lang w:val="en-US" w:eastAsia="zh-CN"/>
              </w:rPr>
              <w:t>3</w:t>
            </w:r>
            <w:r>
              <w:rPr>
                <w:rFonts w:hint="eastAsia" w:ascii="宋体" w:hAnsi="宋体" w:cs="宋体"/>
                <w:color w:val="000000"/>
                <w:kern w:val="0"/>
                <w:sz w:val="24"/>
              </w:rPr>
              <w:t>001</w:t>
            </w:r>
          </w:p>
        </w:tc>
        <w:tc>
          <w:tcPr>
            <w:tcW w:w="340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基于机器学习的老年轻度认知障碍多模态评估指标体系构建</w:t>
            </w:r>
          </w:p>
        </w:tc>
        <w:tc>
          <w:tcPr>
            <w:tcW w:w="1249"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安  昫</w:t>
            </w:r>
          </w:p>
        </w:tc>
        <w:tc>
          <w:tcPr>
            <w:tcW w:w="1531"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心理学系2022级</w:t>
            </w:r>
          </w:p>
        </w:tc>
        <w:tc>
          <w:tcPr>
            <w:tcW w:w="96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刘海宁</w:t>
            </w:r>
          </w:p>
        </w:tc>
        <w:tc>
          <w:tcPr>
            <w:tcW w:w="1134" w:type="dxa"/>
            <w:vAlign w:val="center"/>
          </w:tcPr>
          <w:p>
            <w:pPr>
              <w:widowControl/>
              <w:jc w:val="center"/>
              <w:textAlignment w:val="bottom"/>
              <w:rPr>
                <w:rFonts w:ascii="宋体" w:hAnsi="宋体" w:cs="宋体"/>
                <w:color w:val="000000"/>
                <w:kern w:val="0"/>
                <w:sz w:val="24"/>
              </w:rPr>
            </w:pPr>
            <w:r>
              <w:rPr>
                <w:rFonts w:hint="eastAsia" w:ascii="宋体" w:hAnsi="宋体" w:cs="宋体"/>
                <w:color w:val="000000"/>
                <w:kern w:val="0"/>
                <w:sz w:val="24"/>
              </w:rPr>
              <w:t>20000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vAlign w:val="center"/>
          </w:tcPr>
          <w:p>
            <w:pPr>
              <w:widowControl/>
              <w:jc w:val="center"/>
              <w:textAlignment w:val="center"/>
              <w:rPr>
                <w:rFonts w:ascii="宋体" w:hAnsi="宋体" w:cs="宋体"/>
                <w:color w:val="000000"/>
                <w:kern w:val="0"/>
                <w:sz w:val="24"/>
              </w:rPr>
            </w:pPr>
            <w:r>
              <w:rPr>
                <w:rFonts w:hint="eastAsia" w:ascii="宋体" w:hAnsi="宋体" w:cs="宋体"/>
                <w:color w:val="000000"/>
                <w:kern w:val="0"/>
                <w:sz w:val="24"/>
              </w:rPr>
              <w:t>202</w:t>
            </w:r>
            <w:r>
              <w:rPr>
                <w:rFonts w:hint="eastAsia" w:ascii="宋体" w:hAnsi="宋体" w:cs="宋体"/>
                <w:color w:val="000000"/>
                <w:kern w:val="0"/>
                <w:sz w:val="24"/>
                <w:lang w:val="en-US" w:eastAsia="zh-CN"/>
              </w:rPr>
              <w:t>3</w:t>
            </w:r>
            <w:r>
              <w:rPr>
                <w:rFonts w:hint="eastAsia" w:ascii="宋体" w:hAnsi="宋体" w:cs="宋体"/>
                <w:color w:val="000000"/>
                <w:kern w:val="0"/>
                <w:sz w:val="24"/>
              </w:rPr>
              <w:t>002</w:t>
            </w:r>
          </w:p>
        </w:tc>
        <w:tc>
          <w:tcPr>
            <w:tcW w:w="3402"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Style w:val="6"/>
                <w:rFonts w:hint="eastAsia" w:ascii="宋体" w:hAnsi="宋体" w:eastAsia="宋体" w:cs="宋体"/>
                <w:sz w:val="24"/>
                <w:szCs w:val="24"/>
                <w:lang w:val="en-US" w:eastAsia="zh-CN" w:bidi="ar"/>
              </w:rPr>
              <w:t>CD36</w:t>
            </w:r>
            <w:r>
              <w:rPr>
                <w:rStyle w:val="7"/>
                <w:rFonts w:hint="eastAsia" w:ascii="宋体" w:hAnsi="宋体" w:eastAsia="宋体" w:cs="宋体"/>
                <w:sz w:val="24"/>
                <w:szCs w:val="24"/>
                <w:lang w:val="en-US" w:eastAsia="zh-CN" w:bidi="ar"/>
              </w:rPr>
              <w:t>对肝星状细胞生物学行为和脂肪酸代谢的作用及机制研究</w:t>
            </w:r>
          </w:p>
        </w:tc>
        <w:tc>
          <w:tcPr>
            <w:tcW w:w="1249"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马一帆</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苏  莹</w:t>
            </w:r>
          </w:p>
        </w:tc>
        <w:tc>
          <w:tcPr>
            <w:tcW w:w="1134" w:type="dxa"/>
            <w:vAlign w:val="center"/>
          </w:tcPr>
          <w:p>
            <w:pPr>
              <w:widowControl/>
              <w:jc w:val="center"/>
              <w:textAlignment w:val="bottom"/>
              <w:rPr>
                <w:rFonts w:ascii="宋体" w:hAnsi="宋体" w:cs="宋体"/>
                <w:color w:val="000000"/>
                <w:kern w:val="0"/>
                <w:sz w:val="24"/>
              </w:rPr>
            </w:pPr>
            <w:r>
              <w:rPr>
                <w:rFonts w:hint="eastAsia" w:ascii="宋体" w:hAnsi="宋体" w:cs="宋体"/>
                <w:color w:val="000000"/>
                <w:kern w:val="0"/>
                <w:sz w:val="24"/>
              </w:rPr>
              <w:t>20000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vAlign w:val="center"/>
          </w:tcPr>
          <w:p>
            <w:pPr>
              <w:widowControl/>
              <w:jc w:val="center"/>
              <w:textAlignment w:val="center"/>
              <w:rPr>
                <w:rFonts w:ascii="宋体" w:hAnsi="宋体" w:cs="宋体"/>
                <w:color w:val="000000"/>
                <w:kern w:val="0"/>
                <w:sz w:val="24"/>
              </w:rPr>
            </w:pPr>
            <w:r>
              <w:rPr>
                <w:rFonts w:hint="eastAsia" w:ascii="宋体" w:hAnsi="宋体" w:cs="宋体"/>
                <w:color w:val="000000"/>
                <w:kern w:val="0"/>
                <w:sz w:val="24"/>
              </w:rPr>
              <w:t>202</w:t>
            </w:r>
            <w:r>
              <w:rPr>
                <w:rFonts w:hint="eastAsia" w:ascii="宋体" w:hAnsi="宋体" w:cs="宋体"/>
                <w:color w:val="000000"/>
                <w:kern w:val="0"/>
                <w:sz w:val="24"/>
                <w:lang w:val="en-US" w:eastAsia="zh-CN"/>
              </w:rPr>
              <w:t>3</w:t>
            </w:r>
            <w:r>
              <w:rPr>
                <w:rFonts w:hint="eastAsia" w:ascii="宋体" w:hAnsi="宋体" w:cs="宋体"/>
                <w:color w:val="000000"/>
                <w:kern w:val="0"/>
                <w:sz w:val="24"/>
              </w:rPr>
              <w:t>003</w:t>
            </w:r>
          </w:p>
        </w:tc>
        <w:tc>
          <w:tcPr>
            <w:tcW w:w="3402"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Style w:val="7"/>
                <w:rFonts w:hint="eastAsia" w:ascii="宋体" w:hAnsi="宋体" w:eastAsia="宋体" w:cs="宋体"/>
                <w:sz w:val="24"/>
                <w:szCs w:val="24"/>
                <w:lang w:val="en-US" w:eastAsia="zh-CN" w:bidi="ar"/>
              </w:rPr>
              <w:t>钩藤通过</w:t>
            </w:r>
            <w:r>
              <w:rPr>
                <w:rStyle w:val="6"/>
                <w:rFonts w:hint="eastAsia" w:ascii="宋体" w:hAnsi="宋体" w:eastAsia="宋体" w:cs="宋体"/>
                <w:sz w:val="24"/>
                <w:szCs w:val="24"/>
                <w:lang w:val="en-US" w:eastAsia="zh-CN" w:bidi="ar"/>
              </w:rPr>
              <w:t>NRG-1/PI3K/AKT</w:t>
            </w:r>
            <w:r>
              <w:rPr>
                <w:rStyle w:val="7"/>
                <w:rFonts w:hint="eastAsia" w:ascii="宋体" w:hAnsi="宋体" w:eastAsia="宋体" w:cs="宋体"/>
                <w:sz w:val="24"/>
                <w:szCs w:val="24"/>
                <w:lang w:val="en-US" w:eastAsia="zh-CN" w:bidi="ar"/>
              </w:rPr>
              <w:t>通路抑制胶质瘤的作用及机制研究</w:t>
            </w:r>
          </w:p>
        </w:tc>
        <w:tc>
          <w:tcPr>
            <w:tcW w:w="1249"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李  慧</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基础医学院2022级</w:t>
            </w:r>
          </w:p>
        </w:tc>
        <w:tc>
          <w:tcPr>
            <w:tcW w:w="964"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刘云霞</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许  倩</w:t>
            </w:r>
          </w:p>
        </w:tc>
        <w:tc>
          <w:tcPr>
            <w:tcW w:w="1134" w:type="dxa"/>
            <w:vAlign w:val="center"/>
          </w:tcPr>
          <w:p>
            <w:pPr>
              <w:widowControl/>
              <w:jc w:val="center"/>
              <w:textAlignment w:val="bottom"/>
              <w:rPr>
                <w:rFonts w:ascii="宋体" w:hAnsi="宋体" w:cs="宋体"/>
                <w:color w:val="000000"/>
                <w:kern w:val="0"/>
                <w:sz w:val="24"/>
              </w:rPr>
            </w:pPr>
            <w:r>
              <w:rPr>
                <w:rFonts w:hint="eastAsia" w:ascii="宋体" w:hAnsi="宋体" w:cs="宋体"/>
                <w:color w:val="000000"/>
                <w:kern w:val="0"/>
                <w:sz w:val="24"/>
              </w:rPr>
              <w:t>20000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vAlign w:val="center"/>
          </w:tcPr>
          <w:p>
            <w:pPr>
              <w:widowControl/>
              <w:jc w:val="center"/>
              <w:textAlignment w:val="center"/>
              <w:rPr>
                <w:rFonts w:ascii="宋体" w:hAnsi="宋体" w:cs="宋体"/>
                <w:color w:val="000000"/>
                <w:kern w:val="0"/>
                <w:sz w:val="24"/>
              </w:rPr>
            </w:pPr>
            <w:r>
              <w:rPr>
                <w:rFonts w:hint="eastAsia" w:ascii="宋体" w:hAnsi="宋体" w:cs="宋体"/>
                <w:color w:val="000000"/>
                <w:kern w:val="0"/>
                <w:sz w:val="24"/>
              </w:rPr>
              <w:t>202</w:t>
            </w:r>
            <w:r>
              <w:rPr>
                <w:rFonts w:hint="eastAsia" w:ascii="宋体" w:hAnsi="宋体" w:cs="宋体"/>
                <w:color w:val="000000"/>
                <w:kern w:val="0"/>
                <w:sz w:val="24"/>
                <w:lang w:val="en-US" w:eastAsia="zh-CN"/>
              </w:rPr>
              <w:t>3</w:t>
            </w:r>
            <w:r>
              <w:rPr>
                <w:rFonts w:hint="eastAsia" w:ascii="宋体" w:hAnsi="宋体" w:cs="宋体"/>
                <w:color w:val="000000"/>
                <w:kern w:val="0"/>
                <w:sz w:val="24"/>
              </w:rPr>
              <w:t>004</w:t>
            </w:r>
          </w:p>
        </w:tc>
        <w:tc>
          <w:tcPr>
            <w:tcW w:w="3402"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基因CTSB介导NF-κB信号通路促进动脉粥样硬化血管平滑肌细胞铁死亡</w:t>
            </w:r>
          </w:p>
        </w:tc>
        <w:tc>
          <w:tcPr>
            <w:tcW w:w="1249"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宋连泰</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基础医学院2021级</w:t>
            </w:r>
          </w:p>
        </w:tc>
        <w:tc>
          <w:tcPr>
            <w:tcW w:w="964"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徐  倩</w:t>
            </w:r>
          </w:p>
        </w:tc>
        <w:tc>
          <w:tcPr>
            <w:tcW w:w="1134" w:type="dxa"/>
            <w:vAlign w:val="center"/>
          </w:tcPr>
          <w:p>
            <w:pPr>
              <w:widowControl/>
              <w:jc w:val="center"/>
              <w:textAlignment w:val="bottom"/>
              <w:rPr>
                <w:rFonts w:ascii="宋体" w:hAnsi="宋体" w:cs="宋体"/>
                <w:color w:val="000000"/>
                <w:kern w:val="0"/>
                <w:sz w:val="24"/>
              </w:rPr>
            </w:pPr>
            <w:r>
              <w:rPr>
                <w:rFonts w:hint="eastAsia" w:ascii="宋体" w:hAnsi="宋体" w:cs="宋体"/>
                <w:color w:val="000000"/>
                <w:kern w:val="0"/>
                <w:sz w:val="24"/>
              </w:rPr>
              <w:t>20000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vAlign w:val="center"/>
          </w:tcPr>
          <w:p>
            <w:pPr>
              <w:widowControl/>
              <w:jc w:val="center"/>
              <w:textAlignment w:val="center"/>
              <w:rPr>
                <w:rFonts w:ascii="宋体" w:hAnsi="宋体" w:cs="宋体"/>
                <w:color w:val="000000"/>
                <w:kern w:val="0"/>
                <w:sz w:val="24"/>
              </w:rPr>
            </w:pPr>
            <w:r>
              <w:rPr>
                <w:rFonts w:hint="eastAsia" w:ascii="宋体" w:hAnsi="宋体" w:cs="宋体"/>
                <w:color w:val="000000"/>
                <w:kern w:val="0"/>
                <w:sz w:val="24"/>
              </w:rPr>
              <w:t>202</w:t>
            </w:r>
            <w:r>
              <w:rPr>
                <w:rFonts w:hint="eastAsia" w:ascii="宋体" w:hAnsi="宋体" w:cs="宋体"/>
                <w:color w:val="000000"/>
                <w:kern w:val="0"/>
                <w:sz w:val="24"/>
                <w:lang w:val="en-US" w:eastAsia="zh-CN"/>
              </w:rPr>
              <w:t>3</w:t>
            </w:r>
            <w:r>
              <w:rPr>
                <w:rFonts w:hint="eastAsia" w:ascii="宋体" w:hAnsi="宋体" w:cs="宋体"/>
                <w:color w:val="000000"/>
                <w:kern w:val="0"/>
                <w:sz w:val="24"/>
              </w:rPr>
              <w:t>005</w:t>
            </w:r>
          </w:p>
        </w:tc>
        <w:tc>
          <w:tcPr>
            <w:tcW w:w="340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探究高校校园品牌活动对大学生人文教育的影响——以承德医学院中医系“国医节”系列活动为例</w:t>
            </w:r>
          </w:p>
        </w:tc>
        <w:tc>
          <w:tcPr>
            <w:tcW w:w="1249"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马敏睿</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2020级</w:t>
            </w:r>
          </w:p>
        </w:tc>
        <w:tc>
          <w:tcPr>
            <w:tcW w:w="96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李晓杰</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徐晓芳</w:t>
            </w:r>
          </w:p>
        </w:tc>
        <w:tc>
          <w:tcPr>
            <w:tcW w:w="1134" w:type="dxa"/>
            <w:vAlign w:val="center"/>
          </w:tcPr>
          <w:p>
            <w:pPr>
              <w:widowControl/>
              <w:jc w:val="center"/>
              <w:textAlignment w:val="bottom"/>
              <w:rPr>
                <w:rFonts w:ascii="宋体" w:hAnsi="宋体" w:cs="宋体"/>
                <w:color w:val="000000"/>
                <w:kern w:val="0"/>
                <w:sz w:val="24"/>
              </w:rPr>
            </w:pPr>
            <w:r>
              <w:rPr>
                <w:rFonts w:hint="eastAsia" w:ascii="宋体" w:hAnsi="宋体" w:cs="宋体"/>
                <w:color w:val="000000"/>
                <w:kern w:val="0"/>
                <w:sz w:val="24"/>
              </w:rPr>
              <w:t>20000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vAlign w:val="center"/>
          </w:tcPr>
          <w:p>
            <w:pPr>
              <w:widowControl/>
              <w:jc w:val="center"/>
              <w:textAlignment w:val="center"/>
              <w:rPr>
                <w:rFonts w:ascii="宋体" w:hAnsi="宋体" w:cs="宋体"/>
                <w:color w:val="000000"/>
                <w:kern w:val="0"/>
                <w:sz w:val="24"/>
              </w:rPr>
            </w:pPr>
            <w:r>
              <w:rPr>
                <w:rFonts w:hint="eastAsia" w:ascii="宋体" w:hAnsi="宋体" w:cs="宋体"/>
                <w:color w:val="000000"/>
                <w:kern w:val="0"/>
                <w:sz w:val="24"/>
              </w:rPr>
              <w:t>202</w:t>
            </w:r>
            <w:r>
              <w:rPr>
                <w:rFonts w:hint="eastAsia" w:ascii="宋体" w:hAnsi="宋体" w:cs="宋体"/>
                <w:color w:val="000000"/>
                <w:kern w:val="0"/>
                <w:sz w:val="24"/>
                <w:lang w:val="en-US" w:eastAsia="zh-CN"/>
              </w:rPr>
              <w:t>3</w:t>
            </w:r>
            <w:r>
              <w:rPr>
                <w:rFonts w:hint="eastAsia" w:ascii="宋体" w:hAnsi="宋体" w:cs="宋体"/>
                <w:color w:val="000000"/>
                <w:kern w:val="0"/>
                <w:sz w:val="24"/>
              </w:rPr>
              <w:t>006</w:t>
            </w:r>
          </w:p>
        </w:tc>
        <w:tc>
          <w:tcPr>
            <w:tcW w:w="3402"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主题教育背景下医学类高校社会实践育人模式创新路径探析</w:t>
            </w:r>
          </w:p>
        </w:tc>
        <w:tc>
          <w:tcPr>
            <w:tcW w:w="1249"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刘紫晔</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基础医学院2021级</w:t>
            </w:r>
          </w:p>
        </w:tc>
        <w:tc>
          <w:tcPr>
            <w:tcW w:w="964"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章  蒙</w:t>
            </w:r>
          </w:p>
        </w:tc>
        <w:tc>
          <w:tcPr>
            <w:tcW w:w="1134" w:type="dxa"/>
            <w:vAlign w:val="center"/>
          </w:tcPr>
          <w:p>
            <w:pPr>
              <w:widowControl/>
              <w:jc w:val="center"/>
              <w:textAlignment w:val="bottom"/>
              <w:rPr>
                <w:rFonts w:ascii="宋体" w:hAnsi="宋体" w:cs="宋体"/>
                <w:color w:val="000000"/>
                <w:kern w:val="0"/>
                <w:sz w:val="24"/>
              </w:rPr>
            </w:pPr>
            <w:r>
              <w:rPr>
                <w:rFonts w:hint="eastAsia" w:ascii="宋体" w:hAnsi="宋体" w:cs="宋体"/>
                <w:color w:val="000000"/>
                <w:kern w:val="0"/>
                <w:sz w:val="24"/>
              </w:rPr>
              <w:t>20000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vAlign w:val="center"/>
          </w:tcPr>
          <w:p>
            <w:pPr>
              <w:widowControl/>
              <w:jc w:val="center"/>
              <w:textAlignment w:val="center"/>
              <w:rPr>
                <w:rFonts w:ascii="宋体" w:hAnsi="宋体" w:cs="宋体"/>
                <w:color w:val="000000"/>
                <w:kern w:val="0"/>
                <w:sz w:val="24"/>
              </w:rPr>
            </w:pPr>
            <w:r>
              <w:rPr>
                <w:rFonts w:hint="eastAsia" w:ascii="宋体" w:hAnsi="宋体" w:cs="宋体"/>
                <w:color w:val="000000"/>
                <w:kern w:val="0"/>
                <w:sz w:val="24"/>
              </w:rPr>
              <w:t>202</w:t>
            </w:r>
            <w:r>
              <w:rPr>
                <w:rFonts w:hint="eastAsia" w:ascii="宋体" w:hAnsi="宋体" w:cs="宋体"/>
                <w:color w:val="000000"/>
                <w:kern w:val="0"/>
                <w:sz w:val="24"/>
                <w:lang w:val="en-US" w:eastAsia="zh-CN"/>
              </w:rPr>
              <w:t>3</w:t>
            </w:r>
            <w:r>
              <w:rPr>
                <w:rFonts w:hint="eastAsia" w:ascii="宋体" w:hAnsi="宋体" w:cs="宋体"/>
                <w:color w:val="000000"/>
                <w:kern w:val="0"/>
                <w:sz w:val="24"/>
              </w:rPr>
              <w:t>007</w:t>
            </w:r>
          </w:p>
        </w:tc>
        <w:tc>
          <w:tcPr>
            <w:tcW w:w="3402"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老龄化背景下中老年人对阿尔兹海默症相关影响因素的认知现状及其对策</w:t>
            </w:r>
          </w:p>
        </w:tc>
        <w:tc>
          <w:tcPr>
            <w:tcW w:w="1249"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贾  硕</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基础医学院2021级</w:t>
            </w:r>
          </w:p>
        </w:tc>
        <w:tc>
          <w:tcPr>
            <w:tcW w:w="964"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张凤英</w:t>
            </w:r>
          </w:p>
        </w:tc>
        <w:tc>
          <w:tcPr>
            <w:tcW w:w="1134" w:type="dxa"/>
            <w:vAlign w:val="center"/>
          </w:tcPr>
          <w:p>
            <w:pPr>
              <w:widowControl/>
              <w:jc w:val="center"/>
              <w:textAlignment w:val="bottom"/>
              <w:rPr>
                <w:rFonts w:ascii="宋体" w:hAnsi="宋体" w:cs="宋体"/>
                <w:color w:val="000000"/>
                <w:kern w:val="0"/>
                <w:sz w:val="24"/>
              </w:rPr>
            </w:pPr>
            <w:r>
              <w:rPr>
                <w:rFonts w:hint="eastAsia" w:ascii="宋体" w:hAnsi="宋体" w:cs="宋体"/>
                <w:color w:val="000000"/>
                <w:kern w:val="0"/>
                <w:sz w:val="24"/>
              </w:rPr>
              <w:t>20000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vAlign w:val="center"/>
          </w:tcPr>
          <w:p>
            <w:pPr>
              <w:widowControl/>
              <w:jc w:val="center"/>
              <w:textAlignment w:val="center"/>
              <w:rPr>
                <w:rFonts w:ascii="宋体" w:hAnsi="宋体" w:cs="宋体"/>
                <w:color w:val="000000"/>
                <w:kern w:val="0"/>
                <w:sz w:val="24"/>
              </w:rPr>
            </w:pPr>
            <w:r>
              <w:rPr>
                <w:rFonts w:hint="eastAsia" w:ascii="宋体" w:hAnsi="宋体" w:cs="宋体"/>
                <w:color w:val="000000"/>
                <w:kern w:val="0"/>
                <w:sz w:val="24"/>
              </w:rPr>
              <w:t>202</w:t>
            </w:r>
            <w:r>
              <w:rPr>
                <w:rFonts w:hint="eastAsia" w:ascii="宋体" w:hAnsi="宋体" w:cs="宋体"/>
                <w:color w:val="000000"/>
                <w:kern w:val="0"/>
                <w:sz w:val="24"/>
                <w:lang w:val="en-US" w:eastAsia="zh-CN"/>
              </w:rPr>
              <w:t>3</w:t>
            </w:r>
            <w:r>
              <w:rPr>
                <w:rFonts w:hint="eastAsia" w:ascii="宋体" w:hAnsi="宋体" w:cs="宋体"/>
                <w:color w:val="000000"/>
                <w:kern w:val="0"/>
                <w:sz w:val="24"/>
              </w:rPr>
              <w:t>008</w:t>
            </w:r>
          </w:p>
        </w:tc>
        <w:tc>
          <w:tcPr>
            <w:tcW w:w="3402"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家庭教养方式对中学生校园欺凌行为倾向的影响研究——以核心自我评价作中介变量</w:t>
            </w:r>
          </w:p>
        </w:tc>
        <w:tc>
          <w:tcPr>
            <w:tcW w:w="1249"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纪子萱</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心理学系2022级</w:t>
            </w:r>
          </w:p>
        </w:tc>
        <w:tc>
          <w:tcPr>
            <w:tcW w:w="964"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李宇彤</w:t>
            </w:r>
          </w:p>
        </w:tc>
        <w:tc>
          <w:tcPr>
            <w:tcW w:w="1134" w:type="dxa"/>
            <w:vAlign w:val="center"/>
          </w:tcPr>
          <w:p>
            <w:pPr>
              <w:widowControl/>
              <w:jc w:val="center"/>
              <w:textAlignment w:val="bottom"/>
              <w:rPr>
                <w:rFonts w:ascii="宋体" w:hAnsi="宋体" w:cs="宋体"/>
                <w:color w:val="000000"/>
                <w:kern w:val="0"/>
                <w:sz w:val="24"/>
              </w:rPr>
            </w:pPr>
            <w:r>
              <w:rPr>
                <w:rFonts w:hint="eastAsia" w:ascii="宋体" w:hAnsi="宋体" w:cs="宋体"/>
                <w:color w:val="000000"/>
                <w:kern w:val="0"/>
                <w:sz w:val="24"/>
              </w:rPr>
              <w:t>20000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Borders>
              <w:bottom w:val="single" w:color="auto" w:sz="4" w:space="0"/>
            </w:tcBorders>
            <w:vAlign w:val="center"/>
          </w:tcPr>
          <w:p>
            <w:pPr>
              <w:widowControl/>
              <w:jc w:val="center"/>
              <w:textAlignment w:val="center"/>
              <w:rPr>
                <w:rFonts w:ascii="宋体" w:hAnsi="宋体" w:cs="宋体"/>
                <w:color w:val="000000"/>
                <w:kern w:val="0"/>
                <w:sz w:val="24"/>
              </w:rPr>
            </w:pPr>
            <w:r>
              <w:rPr>
                <w:rFonts w:hint="eastAsia" w:ascii="宋体" w:hAnsi="宋体" w:cs="宋体"/>
                <w:color w:val="000000"/>
                <w:kern w:val="0"/>
                <w:sz w:val="24"/>
              </w:rPr>
              <w:t>202</w:t>
            </w:r>
            <w:r>
              <w:rPr>
                <w:rFonts w:hint="eastAsia" w:ascii="宋体" w:hAnsi="宋体" w:cs="宋体"/>
                <w:color w:val="000000"/>
                <w:kern w:val="0"/>
                <w:sz w:val="24"/>
                <w:lang w:val="en-US" w:eastAsia="zh-CN"/>
              </w:rPr>
              <w:t>3</w:t>
            </w:r>
            <w:r>
              <w:rPr>
                <w:rFonts w:hint="eastAsia" w:ascii="宋体" w:hAnsi="宋体" w:cs="宋体"/>
                <w:color w:val="000000"/>
                <w:kern w:val="0"/>
                <w:sz w:val="24"/>
              </w:rPr>
              <w:t>009</w:t>
            </w:r>
          </w:p>
        </w:tc>
        <w:tc>
          <w:tcPr>
            <w:tcW w:w="3402"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党的二十大以来高校劳动精神教育践行情况及路径探析——以承德医学院为例</w:t>
            </w:r>
          </w:p>
        </w:tc>
        <w:tc>
          <w:tcPr>
            <w:tcW w:w="1249" w:type="dxa"/>
            <w:tcBorders>
              <w:bottom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韩  旭</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临床学院2019级</w:t>
            </w:r>
          </w:p>
        </w:tc>
        <w:tc>
          <w:tcPr>
            <w:tcW w:w="964"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岳少博</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周  帅</w:t>
            </w:r>
          </w:p>
        </w:tc>
        <w:tc>
          <w:tcPr>
            <w:tcW w:w="1134" w:type="dxa"/>
            <w:tcBorders>
              <w:bottom w:val="single" w:color="auto" w:sz="4" w:space="0"/>
            </w:tcBorders>
            <w:vAlign w:val="center"/>
          </w:tcPr>
          <w:p>
            <w:pPr>
              <w:widowControl/>
              <w:jc w:val="center"/>
              <w:textAlignment w:val="bottom"/>
              <w:rPr>
                <w:rFonts w:ascii="宋体" w:hAnsi="宋体" w:cs="宋体"/>
                <w:color w:val="000000"/>
                <w:kern w:val="0"/>
                <w:sz w:val="24"/>
              </w:rPr>
            </w:pPr>
            <w:r>
              <w:rPr>
                <w:rFonts w:hint="eastAsia" w:ascii="宋体" w:hAnsi="宋体" w:cs="宋体"/>
                <w:color w:val="000000"/>
                <w:kern w:val="0"/>
                <w:sz w:val="24"/>
              </w:rPr>
              <w:t>20000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6" w:hRule="atLeast"/>
        </w:trPr>
        <w:tc>
          <w:tcPr>
            <w:tcW w:w="1134" w:type="dxa"/>
            <w:tcBorders>
              <w:top w:val="single" w:color="auto" w:sz="4" w:space="0"/>
              <w:bottom w:val="single" w:color="auto" w:sz="4" w:space="0"/>
            </w:tcBorders>
            <w:vAlign w:val="center"/>
          </w:tcPr>
          <w:p>
            <w:pPr>
              <w:widowControl/>
              <w:jc w:val="center"/>
              <w:textAlignment w:val="center"/>
              <w:rPr>
                <w:rFonts w:ascii="宋体" w:hAnsi="宋体" w:cs="宋体"/>
                <w:color w:val="000000"/>
                <w:kern w:val="0"/>
                <w:sz w:val="24"/>
              </w:rPr>
            </w:pPr>
            <w:r>
              <w:rPr>
                <w:rFonts w:hint="eastAsia" w:ascii="宋体" w:hAnsi="宋体" w:cs="宋体"/>
                <w:color w:val="000000"/>
                <w:kern w:val="0"/>
                <w:sz w:val="24"/>
              </w:rPr>
              <w:t>202</w:t>
            </w:r>
            <w:r>
              <w:rPr>
                <w:rFonts w:hint="eastAsia" w:ascii="宋体" w:hAnsi="宋体" w:cs="宋体"/>
                <w:color w:val="000000"/>
                <w:kern w:val="0"/>
                <w:sz w:val="24"/>
                <w:lang w:val="en-US" w:eastAsia="zh-CN"/>
              </w:rPr>
              <w:t>3</w:t>
            </w:r>
            <w:r>
              <w:rPr>
                <w:rFonts w:hint="eastAsia" w:ascii="宋体" w:hAnsi="宋体" w:cs="宋体"/>
                <w:color w:val="000000"/>
                <w:kern w:val="0"/>
                <w:sz w:val="24"/>
              </w:rPr>
              <w:t>010</w:t>
            </w:r>
          </w:p>
        </w:tc>
        <w:tc>
          <w:tcPr>
            <w:tcW w:w="340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后疫情时代下大学生心理危机干预体系构建及其实效性</w:t>
            </w:r>
          </w:p>
        </w:tc>
        <w:tc>
          <w:tcPr>
            <w:tcW w:w="1249" w:type="dxa"/>
            <w:tcBorders>
              <w:top w:val="single" w:color="auto" w:sz="4" w:space="0"/>
              <w:bottom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成  楠</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研究生学院2022级</w:t>
            </w:r>
          </w:p>
        </w:tc>
        <w:tc>
          <w:tcPr>
            <w:tcW w:w="96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刘海宁</w:t>
            </w:r>
          </w:p>
        </w:tc>
        <w:tc>
          <w:tcPr>
            <w:tcW w:w="1134" w:type="dxa"/>
            <w:tcBorders>
              <w:top w:val="single" w:color="auto" w:sz="4" w:space="0"/>
              <w:bottom w:val="single" w:color="auto" w:sz="4" w:space="0"/>
            </w:tcBorders>
            <w:vAlign w:val="center"/>
          </w:tcPr>
          <w:p>
            <w:pPr>
              <w:widowControl/>
              <w:jc w:val="center"/>
              <w:textAlignment w:val="bottom"/>
              <w:rPr>
                <w:rFonts w:ascii="宋体" w:hAnsi="宋体" w:cs="宋体"/>
                <w:color w:val="000000"/>
                <w:kern w:val="0"/>
                <w:sz w:val="24"/>
              </w:rPr>
            </w:pPr>
            <w:r>
              <w:rPr>
                <w:rFonts w:hint="eastAsia" w:ascii="宋体" w:hAnsi="宋体" w:cs="宋体"/>
                <w:color w:val="000000"/>
                <w:kern w:val="0"/>
                <w:sz w:val="24"/>
              </w:rPr>
              <w:t>20000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8" w:hRule="atLeast"/>
        </w:trPr>
        <w:tc>
          <w:tcPr>
            <w:tcW w:w="1134" w:type="dxa"/>
            <w:tcBorders>
              <w:top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kern w:val="0"/>
                <w:sz w:val="24"/>
              </w:rPr>
            </w:pPr>
            <w:r>
              <w:rPr>
                <w:rFonts w:hint="eastAsia" w:ascii="宋体" w:hAnsi="宋体" w:cs="宋体"/>
                <w:color w:val="000000"/>
                <w:kern w:val="0"/>
                <w:sz w:val="24"/>
              </w:rPr>
              <w:t>202</w:t>
            </w:r>
            <w:r>
              <w:rPr>
                <w:rFonts w:hint="eastAsia" w:ascii="宋体" w:hAnsi="宋体" w:cs="宋体"/>
                <w:color w:val="000000"/>
                <w:kern w:val="0"/>
                <w:sz w:val="24"/>
                <w:lang w:val="en-US" w:eastAsia="zh-CN"/>
              </w:rPr>
              <w:t>3</w:t>
            </w:r>
            <w:r>
              <w:rPr>
                <w:rFonts w:hint="eastAsia" w:ascii="宋体" w:hAnsi="宋体" w:cs="宋体"/>
                <w:color w:val="000000"/>
                <w:kern w:val="0"/>
                <w:sz w:val="24"/>
              </w:rPr>
              <w:t>011</w:t>
            </w:r>
          </w:p>
        </w:tc>
        <w:tc>
          <w:tcPr>
            <w:tcW w:w="340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新媒体视域下提升河北乡村卫生建设路径的研究</w:t>
            </w:r>
          </w:p>
        </w:tc>
        <w:tc>
          <w:tcPr>
            <w:tcW w:w="1249"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贾墨涵</w:t>
            </w:r>
          </w:p>
        </w:tc>
        <w:tc>
          <w:tcPr>
            <w:tcW w:w="15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基础医学院2022级</w:t>
            </w:r>
          </w:p>
        </w:tc>
        <w:tc>
          <w:tcPr>
            <w:tcW w:w="96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范彦芳</w:t>
            </w:r>
          </w:p>
        </w:tc>
        <w:tc>
          <w:tcPr>
            <w:tcW w:w="1134" w:type="dxa"/>
            <w:tcBorders>
              <w:top w:val="single" w:color="auto" w:sz="4" w:space="0"/>
              <w:left w:val="single" w:color="auto" w:sz="4" w:space="0"/>
              <w:bottom w:val="single" w:color="auto" w:sz="4" w:space="0"/>
            </w:tcBorders>
            <w:vAlign w:val="center"/>
          </w:tcPr>
          <w:p>
            <w:pPr>
              <w:widowControl/>
              <w:jc w:val="center"/>
              <w:textAlignment w:val="center"/>
              <w:rPr>
                <w:rFonts w:ascii="宋体" w:hAnsi="宋体" w:cs="宋体"/>
                <w:color w:val="000000"/>
                <w:kern w:val="0"/>
                <w:sz w:val="24"/>
              </w:rPr>
            </w:pPr>
            <w:r>
              <w:rPr>
                <w:rFonts w:hint="eastAsia" w:ascii="宋体" w:hAnsi="宋体" w:cs="宋体"/>
                <w:color w:val="000000"/>
                <w:kern w:val="0"/>
                <w:sz w:val="24"/>
              </w:rPr>
              <w:t>20000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Borders>
              <w:top w:val="single" w:color="auto" w:sz="4" w:space="0"/>
              <w:right w:val="single" w:color="auto" w:sz="4" w:space="0"/>
            </w:tcBorders>
            <w:vAlign w:val="center"/>
          </w:tcPr>
          <w:p>
            <w:pPr>
              <w:widowControl/>
              <w:jc w:val="center"/>
              <w:textAlignment w:val="center"/>
              <w:rPr>
                <w:rFonts w:ascii="宋体" w:hAnsi="宋体" w:cs="宋体"/>
                <w:color w:val="000000"/>
                <w:kern w:val="0"/>
                <w:sz w:val="24"/>
              </w:rPr>
            </w:pPr>
            <w:r>
              <w:rPr>
                <w:rFonts w:hint="eastAsia" w:ascii="宋体" w:hAnsi="宋体" w:cs="宋体"/>
                <w:color w:val="000000"/>
                <w:kern w:val="0"/>
                <w:sz w:val="24"/>
              </w:rPr>
              <w:t>202</w:t>
            </w:r>
            <w:r>
              <w:rPr>
                <w:rFonts w:hint="eastAsia" w:ascii="宋体" w:hAnsi="宋体" w:cs="宋体"/>
                <w:color w:val="000000"/>
                <w:kern w:val="0"/>
                <w:sz w:val="24"/>
                <w:lang w:val="en-US" w:eastAsia="zh-CN"/>
              </w:rPr>
              <w:t>3</w:t>
            </w:r>
            <w:r>
              <w:rPr>
                <w:rFonts w:hint="eastAsia" w:ascii="宋体" w:hAnsi="宋体" w:cs="宋体"/>
                <w:color w:val="000000"/>
                <w:kern w:val="0"/>
                <w:sz w:val="24"/>
              </w:rPr>
              <w:t>012</w:t>
            </w:r>
          </w:p>
        </w:tc>
        <w:tc>
          <w:tcPr>
            <w:tcW w:w="340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河北省高校AED普及和应用现状研究</w:t>
            </w:r>
          </w:p>
        </w:tc>
        <w:tc>
          <w:tcPr>
            <w:tcW w:w="1249" w:type="dxa"/>
            <w:tcBorders>
              <w:top w:val="single" w:color="auto" w:sz="4" w:space="0"/>
              <w:left w:val="single" w:color="auto" w:sz="4" w:space="0"/>
              <w:right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齐家辉</w:t>
            </w:r>
          </w:p>
        </w:tc>
        <w:tc>
          <w:tcPr>
            <w:tcW w:w="15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基础医学院2021级</w:t>
            </w:r>
          </w:p>
        </w:tc>
        <w:tc>
          <w:tcPr>
            <w:tcW w:w="96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白冬雪</w:t>
            </w:r>
          </w:p>
        </w:tc>
        <w:tc>
          <w:tcPr>
            <w:tcW w:w="1134" w:type="dxa"/>
            <w:tcBorders>
              <w:top w:val="single" w:color="auto" w:sz="4" w:space="0"/>
              <w:left w:val="single" w:color="auto" w:sz="4" w:space="0"/>
            </w:tcBorders>
            <w:vAlign w:val="center"/>
          </w:tcPr>
          <w:p>
            <w:pPr>
              <w:widowControl/>
              <w:jc w:val="center"/>
              <w:textAlignment w:val="center"/>
              <w:rPr>
                <w:rFonts w:ascii="宋体" w:hAnsi="宋体" w:cs="宋体"/>
                <w:color w:val="000000"/>
                <w:kern w:val="0"/>
                <w:sz w:val="24"/>
              </w:rPr>
            </w:pPr>
            <w:r>
              <w:rPr>
                <w:rFonts w:hint="eastAsia" w:ascii="宋体" w:hAnsi="宋体" w:cs="宋体"/>
                <w:color w:val="000000"/>
                <w:kern w:val="0"/>
                <w:sz w:val="24"/>
              </w:rPr>
              <w:t>20000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Borders>
              <w:right w:val="single" w:color="auto" w:sz="4" w:space="0"/>
            </w:tcBorders>
            <w:vAlign w:val="center"/>
          </w:tcPr>
          <w:p>
            <w:pPr>
              <w:widowControl/>
              <w:jc w:val="center"/>
              <w:textAlignment w:val="center"/>
              <w:rPr>
                <w:rFonts w:ascii="宋体" w:hAnsi="宋体" w:cs="宋体"/>
                <w:color w:val="000000"/>
                <w:kern w:val="0"/>
                <w:sz w:val="24"/>
              </w:rPr>
            </w:pPr>
            <w:r>
              <w:rPr>
                <w:rFonts w:hint="eastAsia" w:ascii="宋体" w:hAnsi="宋体" w:cs="宋体"/>
                <w:color w:val="000000"/>
                <w:kern w:val="0"/>
                <w:sz w:val="24"/>
              </w:rPr>
              <w:t>202</w:t>
            </w:r>
            <w:r>
              <w:rPr>
                <w:rFonts w:hint="eastAsia" w:ascii="宋体" w:hAnsi="宋体" w:cs="宋体"/>
                <w:color w:val="000000"/>
                <w:kern w:val="0"/>
                <w:sz w:val="24"/>
                <w:lang w:val="en-US" w:eastAsia="zh-CN"/>
              </w:rPr>
              <w:t>3</w:t>
            </w:r>
            <w:r>
              <w:rPr>
                <w:rFonts w:hint="eastAsia" w:ascii="宋体" w:hAnsi="宋体" w:cs="宋体"/>
                <w:color w:val="000000"/>
                <w:kern w:val="0"/>
                <w:sz w:val="24"/>
              </w:rPr>
              <w:t>013</w:t>
            </w:r>
          </w:p>
        </w:tc>
        <w:tc>
          <w:tcPr>
            <w:tcW w:w="340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比较3D打印踝足矫形器与传统足跟镂空踝足矫形器对早期脑卒中患者步行能力的影响</w:t>
            </w:r>
          </w:p>
        </w:tc>
        <w:tc>
          <w:tcPr>
            <w:tcW w:w="124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科技发明制作</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高  歌</w:t>
            </w:r>
          </w:p>
        </w:tc>
        <w:tc>
          <w:tcPr>
            <w:tcW w:w="15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研究生学院2021级</w:t>
            </w:r>
          </w:p>
        </w:tc>
        <w:tc>
          <w:tcPr>
            <w:tcW w:w="964" w:type="dxa"/>
            <w:tcBorders>
              <w:left w:val="single" w:color="auto" w:sz="4" w:space="0"/>
              <w:right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勾丽洁</w:t>
            </w:r>
          </w:p>
        </w:tc>
        <w:tc>
          <w:tcPr>
            <w:tcW w:w="1134" w:type="dxa"/>
            <w:tcBorders>
              <w:left w:val="single" w:color="auto" w:sz="4" w:space="0"/>
            </w:tcBorders>
            <w:vAlign w:val="center"/>
          </w:tcPr>
          <w:p>
            <w:pPr>
              <w:widowControl/>
              <w:jc w:val="center"/>
              <w:textAlignment w:val="center"/>
              <w:rPr>
                <w:rFonts w:ascii="宋体" w:hAnsi="宋体" w:cs="宋体"/>
                <w:color w:val="000000"/>
                <w:kern w:val="0"/>
                <w:sz w:val="24"/>
              </w:rPr>
            </w:pPr>
            <w:r>
              <w:rPr>
                <w:rFonts w:hint="eastAsia" w:ascii="宋体" w:hAnsi="宋体" w:cs="宋体"/>
                <w:color w:val="000000"/>
                <w:kern w:val="0"/>
                <w:sz w:val="24"/>
              </w:rPr>
              <w:t>20000</w:t>
            </w:r>
          </w:p>
        </w:tc>
      </w:tr>
    </w:tbl>
    <w:p>
      <w:pPr>
        <w:spacing w:line="560" w:lineRule="exact"/>
        <w:jc w:val="left"/>
        <w:rPr>
          <w:rFonts w:hint="eastAsia" w:ascii="仿宋" w:hAnsi="仿宋" w:eastAsia="仿宋" w:cs="仿宋"/>
          <w:b/>
          <w:sz w:val="32"/>
          <w:szCs w:val="32"/>
        </w:rPr>
      </w:pPr>
    </w:p>
    <w:p>
      <w:pPr>
        <w:spacing w:line="560" w:lineRule="exact"/>
        <w:jc w:val="left"/>
        <w:rPr>
          <w:rFonts w:hint="eastAsia" w:ascii="仿宋" w:hAnsi="仿宋" w:eastAsia="仿宋" w:cs="仿宋"/>
          <w:b/>
          <w:sz w:val="32"/>
          <w:szCs w:val="32"/>
        </w:rPr>
      </w:pPr>
    </w:p>
    <w:p>
      <w:pPr>
        <w:sectPr>
          <w:footerReference r:id="rId3" w:type="default"/>
          <w:pgSz w:w="11906" w:h="16838"/>
          <w:pgMar w:top="1440" w:right="1800" w:bottom="1440" w:left="1800" w:header="851" w:footer="992" w:gutter="0"/>
          <w:pgNumType w:fmt="numberInDash"/>
          <w:cols w:space="425" w:num="1"/>
          <w:docGrid w:type="lines" w:linePitch="312" w:charSpace="0"/>
        </w:sectPr>
      </w:pPr>
    </w:p>
    <w:p>
      <w:pPr>
        <w:rPr>
          <w:rFonts w:hint="eastAsia" w:ascii="仿宋" w:hAnsi="仿宋" w:eastAsia="仿宋" w:cs="仿宋"/>
          <w:b/>
          <w:sz w:val="32"/>
          <w:szCs w:val="32"/>
          <w:lang w:eastAsia="zh-CN"/>
        </w:rPr>
      </w:pPr>
      <w:r>
        <w:rPr>
          <w:rFonts w:hint="eastAsia" w:ascii="仿宋" w:hAnsi="仿宋" w:eastAsia="仿宋" w:cs="仿宋"/>
          <w:b/>
          <w:sz w:val="32"/>
          <w:szCs w:val="32"/>
          <w:lang w:eastAsia="zh-CN"/>
        </w:rPr>
        <w:t>附件</w:t>
      </w:r>
      <w:r>
        <w:rPr>
          <w:rFonts w:hint="eastAsia" w:ascii="仿宋" w:hAnsi="仿宋" w:eastAsia="仿宋" w:cs="仿宋"/>
          <w:b/>
          <w:sz w:val="32"/>
          <w:szCs w:val="32"/>
          <w:lang w:val="en-US" w:eastAsia="zh-CN"/>
        </w:rPr>
        <w:t>2：</w:t>
      </w:r>
      <w:r>
        <w:rPr>
          <w:rFonts w:hint="eastAsia" w:ascii="仿宋" w:hAnsi="仿宋" w:eastAsia="仿宋" w:cs="仿宋"/>
          <w:b/>
          <w:sz w:val="32"/>
          <w:szCs w:val="32"/>
          <w:lang w:eastAsia="zh-CN"/>
        </w:rPr>
        <w:t>承德医学院202</w:t>
      </w:r>
      <w:r>
        <w:rPr>
          <w:rFonts w:hint="eastAsia" w:ascii="仿宋" w:hAnsi="仿宋" w:eastAsia="仿宋" w:cs="仿宋"/>
          <w:b/>
          <w:sz w:val="32"/>
          <w:szCs w:val="32"/>
          <w:lang w:val="en-US" w:eastAsia="zh-CN"/>
        </w:rPr>
        <w:t>3</w:t>
      </w:r>
      <w:r>
        <w:rPr>
          <w:rFonts w:hint="eastAsia" w:ascii="仿宋" w:hAnsi="仿宋" w:eastAsia="仿宋" w:cs="仿宋"/>
          <w:b/>
          <w:sz w:val="32"/>
          <w:szCs w:val="32"/>
          <w:lang w:eastAsia="zh-CN"/>
        </w:rPr>
        <w:t>年省级大学生创新创业训练计划拟立项项目名单</w:t>
      </w:r>
    </w:p>
    <w:tbl>
      <w:tblPr>
        <w:tblStyle w:val="4"/>
        <w:tblW w:w="104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5"/>
        <w:gridCol w:w="3402"/>
        <w:gridCol w:w="1247"/>
        <w:gridCol w:w="1077"/>
        <w:gridCol w:w="1531"/>
        <w:gridCol w:w="964"/>
        <w:gridCol w:w="11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5" w:type="dxa"/>
            <w:vAlign w:val="center"/>
          </w:tcPr>
          <w:p>
            <w:pPr>
              <w:spacing w:line="460" w:lineRule="exact"/>
              <w:jc w:val="center"/>
              <w:rPr>
                <w:rFonts w:ascii="宋体" w:hAnsi="宋体"/>
                <w:b/>
                <w:color w:val="000000"/>
                <w:sz w:val="24"/>
              </w:rPr>
            </w:pPr>
            <w:r>
              <w:rPr>
                <w:rFonts w:hint="eastAsia" w:ascii="宋体" w:hAnsi="宋体"/>
                <w:b/>
                <w:color w:val="000000"/>
                <w:sz w:val="24"/>
              </w:rPr>
              <w:t>课题</w:t>
            </w:r>
          </w:p>
          <w:p>
            <w:pPr>
              <w:spacing w:line="460" w:lineRule="exact"/>
              <w:jc w:val="center"/>
              <w:rPr>
                <w:rFonts w:ascii="宋体" w:hAnsi="宋体"/>
                <w:b/>
                <w:color w:val="000000"/>
                <w:sz w:val="24"/>
              </w:rPr>
            </w:pPr>
            <w:r>
              <w:rPr>
                <w:rFonts w:hint="eastAsia" w:ascii="宋体" w:hAnsi="宋体"/>
                <w:b/>
                <w:color w:val="000000"/>
                <w:sz w:val="24"/>
              </w:rPr>
              <w:t>编号</w:t>
            </w:r>
          </w:p>
        </w:tc>
        <w:tc>
          <w:tcPr>
            <w:tcW w:w="3402" w:type="dxa"/>
            <w:vAlign w:val="center"/>
          </w:tcPr>
          <w:p>
            <w:pPr>
              <w:spacing w:line="460" w:lineRule="exact"/>
              <w:jc w:val="center"/>
              <w:rPr>
                <w:rFonts w:ascii="宋体" w:hAnsi="宋体"/>
                <w:b/>
                <w:color w:val="000000"/>
                <w:sz w:val="24"/>
              </w:rPr>
            </w:pPr>
            <w:r>
              <w:rPr>
                <w:rFonts w:hint="eastAsia" w:ascii="宋体" w:hAnsi="宋体"/>
                <w:b/>
                <w:color w:val="000000"/>
                <w:sz w:val="24"/>
              </w:rPr>
              <w:t>项目名称</w:t>
            </w:r>
          </w:p>
        </w:tc>
        <w:tc>
          <w:tcPr>
            <w:tcW w:w="1247" w:type="dxa"/>
            <w:vAlign w:val="center"/>
          </w:tcPr>
          <w:p>
            <w:pPr>
              <w:tabs>
                <w:tab w:val="left" w:pos="449"/>
              </w:tabs>
              <w:spacing w:line="460" w:lineRule="exact"/>
              <w:jc w:val="center"/>
              <w:rPr>
                <w:rFonts w:ascii="宋体" w:hAnsi="宋体"/>
                <w:b/>
                <w:color w:val="000000"/>
                <w:sz w:val="24"/>
              </w:rPr>
            </w:pPr>
            <w:r>
              <w:rPr>
                <w:rFonts w:hint="eastAsia" w:ascii="宋体" w:hAnsi="宋体"/>
                <w:b/>
                <w:color w:val="000000"/>
                <w:sz w:val="24"/>
              </w:rPr>
              <w:t>项目类别</w:t>
            </w:r>
          </w:p>
        </w:tc>
        <w:tc>
          <w:tcPr>
            <w:tcW w:w="1077" w:type="dxa"/>
            <w:vAlign w:val="center"/>
          </w:tcPr>
          <w:p>
            <w:pPr>
              <w:spacing w:line="460" w:lineRule="exact"/>
              <w:jc w:val="center"/>
              <w:rPr>
                <w:rFonts w:ascii="宋体" w:hAnsi="宋体"/>
                <w:b/>
                <w:color w:val="000000"/>
                <w:sz w:val="24"/>
              </w:rPr>
            </w:pPr>
            <w:r>
              <w:rPr>
                <w:rFonts w:hint="eastAsia" w:ascii="宋体" w:hAnsi="宋体"/>
                <w:b/>
                <w:color w:val="000000"/>
                <w:sz w:val="24"/>
              </w:rPr>
              <w:t>负责</w:t>
            </w:r>
          </w:p>
          <w:p>
            <w:pPr>
              <w:spacing w:line="460" w:lineRule="exact"/>
              <w:jc w:val="center"/>
              <w:rPr>
                <w:rFonts w:ascii="宋体" w:hAnsi="宋体"/>
                <w:b/>
                <w:color w:val="000000"/>
                <w:sz w:val="24"/>
              </w:rPr>
            </w:pPr>
            <w:r>
              <w:rPr>
                <w:rFonts w:hint="eastAsia" w:ascii="宋体" w:hAnsi="宋体"/>
                <w:b/>
                <w:color w:val="000000"/>
                <w:sz w:val="24"/>
              </w:rPr>
              <w:t>学生</w:t>
            </w:r>
          </w:p>
        </w:tc>
        <w:tc>
          <w:tcPr>
            <w:tcW w:w="1531" w:type="dxa"/>
            <w:vAlign w:val="center"/>
          </w:tcPr>
          <w:p>
            <w:pPr>
              <w:spacing w:line="460" w:lineRule="exact"/>
              <w:jc w:val="center"/>
              <w:rPr>
                <w:rFonts w:ascii="宋体" w:hAnsi="宋体"/>
                <w:b/>
                <w:color w:val="000000"/>
                <w:sz w:val="24"/>
              </w:rPr>
            </w:pPr>
            <w:r>
              <w:rPr>
                <w:rFonts w:hint="eastAsia" w:ascii="宋体" w:hAnsi="宋体"/>
                <w:b/>
                <w:color w:val="000000"/>
                <w:sz w:val="24"/>
              </w:rPr>
              <w:t>院系</w:t>
            </w:r>
          </w:p>
          <w:p>
            <w:pPr>
              <w:spacing w:line="460" w:lineRule="exact"/>
              <w:jc w:val="center"/>
              <w:rPr>
                <w:rFonts w:ascii="宋体" w:hAnsi="宋体"/>
                <w:b/>
                <w:color w:val="000000"/>
                <w:sz w:val="24"/>
              </w:rPr>
            </w:pPr>
            <w:r>
              <w:rPr>
                <w:rFonts w:hint="eastAsia" w:ascii="宋体" w:hAnsi="宋体"/>
                <w:b/>
                <w:color w:val="000000"/>
                <w:sz w:val="24"/>
              </w:rPr>
              <w:t>年级</w:t>
            </w:r>
          </w:p>
        </w:tc>
        <w:tc>
          <w:tcPr>
            <w:tcW w:w="964" w:type="dxa"/>
            <w:vAlign w:val="center"/>
          </w:tcPr>
          <w:p>
            <w:pPr>
              <w:spacing w:line="460" w:lineRule="exact"/>
              <w:jc w:val="center"/>
              <w:rPr>
                <w:rFonts w:ascii="宋体" w:hAnsi="宋体"/>
                <w:b/>
                <w:color w:val="000000"/>
                <w:sz w:val="24"/>
              </w:rPr>
            </w:pPr>
            <w:r>
              <w:rPr>
                <w:rFonts w:hint="eastAsia" w:ascii="宋体" w:hAnsi="宋体"/>
                <w:b/>
                <w:color w:val="000000"/>
                <w:sz w:val="24"/>
              </w:rPr>
              <w:t>指导</w:t>
            </w:r>
          </w:p>
          <w:p>
            <w:pPr>
              <w:spacing w:line="460" w:lineRule="exact"/>
              <w:jc w:val="center"/>
              <w:rPr>
                <w:rFonts w:ascii="宋体" w:hAnsi="宋体"/>
                <w:b/>
                <w:color w:val="000000"/>
                <w:sz w:val="24"/>
              </w:rPr>
            </w:pPr>
            <w:r>
              <w:rPr>
                <w:rFonts w:hint="eastAsia" w:ascii="宋体" w:hAnsi="宋体"/>
                <w:b/>
                <w:color w:val="000000"/>
                <w:sz w:val="24"/>
              </w:rPr>
              <w:t>教师</w:t>
            </w:r>
          </w:p>
        </w:tc>
        <w:tc>
          <w:tcPr>
            <w:tcW w:w="1134" w:type="dxa"/>
            <w:vAlign w:val="center"/>
          </w:tcPr>
          <w:p>
            <w:pPr>
              <w:spacing w:line="460" w:lineRule="exact"/>
              <w:jc w:val="center"/>
              <w:rPr>
                <w:rFonts w:ascii="宋体" w:hAnsi="宋体"/>
                <w:b/>
                <w:color w:val="000000"/>
                <w:sz w:val="24"/>
              </w:rPr>
            </w:pPr>
            <w:r>
              <w:rPr>
                <w:rFonts w:hint="eastAsia" w:ascii="宋体" w:hAnsi="宋体"/>
                <w:b/>
                <w:color w:val="000000"/>
                <w:sz w:val="24"/>
              </w:rPr>
              <w:t>资助经费（元）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2023014</w:t>
            </w:r>
          </w:p>
        </w:tc>
        <w:tc>
          <w:tcPr>
            <w:tcW w:w="340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桑白皮总黄酮通过调控MAPK信号通路预防性保护CCl4致大鼠急性肝损伤作用及机制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李  博</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基础医学院2021级</w:t>
            </w:r>
          </w:p>
        </w:tc>
        <w:tc>
          <w:tcPr>
            <w:tcW w:w="96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王  途</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2023015</w:t>
            </w:r>
          </w:p>
        </w:tc>
        <w:tc>
          <w:tcPr>
            <w:tcW w:w="3402"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基于循证理念脑卒中患者呼吸系统感染预防的集束化干预方案构建</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戴梦萍</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护理系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王  颖</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2023016</w:t>
            </w:r>
          </w:p>
        </w:tc>
        <w:tc>
          <w:tcPr>
            <w:tcW w:w="3402"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大学生创新创业训练计划项目对医学生科研能力培养的策略研究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李骏杰</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2020级</w:t>
            </w:r>
          </w:p>
        </w:tc>
        <w:tc>
          <w:tcPr>
            <w:tcW w:w="964"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杨  雪</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2023017</w:t>
            </w:r>
          </w:p>
        </w:tc>
        <w:tc>
          <w:tcPr>
            <w:tcW w:w="340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中国中老年人群高血压患病与年龄关系研究：基于限制性立方样条模型</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王书培</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研究生学院2021级</w:t>
            </w:r>
          </w:p>
        </w:tc>
        <w:tc>
          <w:tcPr>
            <w:tcW w:w="96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梁  莉</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2023018</w:t>
            </w:r>
          </w:p>
        </w:tc>
        <w:tc>
          <w:tcPr>
            <w:tcW w:w="3402"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医学生参与安宁疗护志愿服务意愿的调查与分析</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戴薪佳</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护理系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封桂英</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2023019</w:t>
            </w:r>
          </w:p>
        </w:tc>
        <w:tc>
          <w:tcPr>
            <w:tcW w:w="3402"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孤独症儿童家庭照顾者照顾负担及喘息服务需求调查——以承德市为例</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史康丽</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研究生学院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封桂英</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1"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2023020</w:t>
            </w:r>
          </w:p>
        </w:tc>
        <w:tc>
          <w:tcPr>
            <w:tcW w:w="3402"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“十四五”规划背景下对中医药现代化发展现状及发展路径的调查研究--以中医诊疗智能化为例</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田泽莹</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方惠敏</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3"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2023021</w:t>
            </w:r>
          </w:p>
        </w:tc>
        <w:tc>
          <w:tcPr>
            <w:tcW w:w="3402"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基于“健康中国2030”背景下开展针灸体验交流会弘扬和传承针灸文化的研究—以承德市为例</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邓二丽</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程红菲</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3"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2023022</w:t>
            </w:r>
          </w:p>
        </w:tc>
        <w:tc>
          <w:tcPr>
            <w:tcW w:w="3402"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TC4多孔仿生骨结构力学性能研究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科技发明制作</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徐梦洁</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生物医学工程系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许士奇</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3"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2023023</w:t>
            </w:r>
          </w:p>
        </w:tc>
        <w:tc>
          <w:tcPr>
            <w:tcW w:w="3402"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基于CRISPR技术探究敲除DNMT3A基因对于微卫星不稳定型胃癌细胞增殖的影响与机制研究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魏子杰</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基础医学院2021级</w:t>
            </w:r>
          </w:p>
        </w:tc>
        <w:tc>
          <w:tcPr>
            <w:tcW w:w="964"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程  玉</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3" w:hRule="atLeast"/>
          <w:jc w:val="center"/>
        </w:trPr>
        <w:tc>
          <w:tcPr>
            <w:tcW w:w="1135" w:type="dxa"/>
            <w:tcBorders>
              <w:bottom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2023024</w:t>
            </w:r>
          </w:p>
        </w:tc>
        <w:tc>
          <w:tcPr>
            <w:tcW w:w="3402"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机器学习驱动的类光栅状SERS平台对河北省道地药材药效物质的超灵敏检测</w:t>
            </w:r>
          </w:p>
        </w:tc>
        <w:tc>
          <w:tcPr>
            <w:tcW w:w="1247" w:type="dxa"/>
            <w:tcBorders>
              <w:bottom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苏煜辉</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生物医学工程系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史国超</w:t>
            </w:r>
          </w:p>
        </w:tc>
        <w:tc>
          <w:tcPr>
            <w:tcW w:w="1134" w:type="dxa"/>
            <w:tcBorders>
              <w:bottom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3" w:hRule="atLeast"/>
          <w:jc w:val="center"/>
        </w:trPr>
        <w:tc>
          <w:tcPr>
            <w:tcW w:w="1135" w:type="dxa"/>
            <w:tcBorders>
              <w:top w:val="single" w:color="auto" w:sz="4" w:space="0"/>
            </w:tcBorders>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2023025</w:t>
            </w:r>
          </w:p>
        </w:tc>
        <w:tc>
          <w:tcPr>
            <w:tcW w:w="340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苍术属五种药用植物显微鉴别特征研究</w:t>
            </w:r>
          </w:p>
        </w:tc>
        <w:tc>
          <w:tcPr>
            <w:tcW w:w="1247" w:type="dxa"/>
            <w:tcBorders>
              <w:top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张凌语</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中药学系2022级</w:t>
            </w:r>
          </w:p>
        </w:tc>
        <w:tc>
          <w:tcPr>
            <w:tcW w:w="96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赵春颖</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赵红玲</w:t>
            </w:r>
          </w:p>
        </w:tc>
        <w:tc>
          <w:tcPr>
            <w:tcW w:w="1134" w:type="dxa"/>
            <w:tcBorders>
              <w:top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2023026</w:t>
            </w:r>
          </w:p>
        </w:tc>
        <w:tc>
          <w:tcPr>
            <w:tcW w:w="3402" w:type="dxa"/>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老年人口腔健康与抑郁、衰弱的关系研究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赵  薇</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护理系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孙秀娜</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2023027</w:t>
            </w:r>
          </w:p>
        </w:tc>
        <w:tc>
          <w:tcPr>
            <w:tcW w:w="340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乡村振兴战略下解决留守儿童问题对当地经济文明发展影响研究——以承德市周边乡村为例。</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唐浩淳</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生物医学工程系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张静敏</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0"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2023028</w:t>
            </w:r>
          </w:p>
        </w:tc>
        <w:tc>
          <w:tcPr>
            <w:tcW w:w="3402"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基于中医治未病理论的失能老人健康管理与长期照护模式研究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郝雅琳</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赵印涛</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曾瑞雪</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6"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2023029</w:t>
            </w:r>
          </w:p>
        </w:tc>
        <w:tc>
          <w:tcPr>
            <w:tcW w:w="3402"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健康中国战略下，加强儿童 Heimlich急救普及新举措</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杨  然</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护理系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2020级</w:t>
            </w:r>
          </w:p>
        </w:tc>
        <w:tc>
          <w:tcPr>
            <w:tcW w:w="964"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彭丹梅</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1135" w:type="dxa"/>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2023030</w:t>
            </w:r>
          </w:p>
        </w:tc>
        <w:tc>
          <w:tcPr>
            <w:tcW w:w="340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高校医学生对中医药认知现状及影响因素的调查研究——以河北省为例</w:t>
            </w:r>
          </w:p>
        </w:tc>
        <w:tc>
          <w:tcPr>
            <w:tcW w:w="1247" w:type="dxa"/>
            <w:shd w:val="clear" w:color="auto" w:fill="FFFFFF"/>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李泽宁</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张志彬</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2023031</w:t>
            </w:r>
          </w:p>
        </w:tc>
        <w:tc>
          <w:tcPr>
            <w:tcW w:w="3402"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大学生传播中医药文化知识进社区服务现状及对策分析</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王  瑶</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中药学系2021级</w:t>
            </w:r>
          </w:p>
        </w:tc>
        <w:tc>
          <w:tcPr>
            <w:tcW w:w="964"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马  帅</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贾思锋</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5" w:type="dxa"/>
            <w:vAlign w:val="center"/>
          </w:tcPr>
          <w:p>
            <w:pPr>
              <w:keepNext w:val="0"/>
              <w:keepLines w:val="0"/>
              <w:widowControl/>
              <w:suppressLineNumbers w:val="0"/>
              <w:jc w:val="center"/>
              <w:textAlignment w:val="center"/>
              <w:rPr>
                <w:rFonts w:ascii="宋体" w:hAnsi="宋体" w:cs="宋体"/>
                <w:b/>
                <w:color w:val="000000"/>
                <w:sz w:val="24"/>
                <w:szCs w:val="24"/>
              </w:rPr>
            </w:pPr>
            <w:r>
              <w:rPr>
                <w:rFonts w:hint="eastAsia" w:ascii="宋体" w:hAnsi="宋体" w:eastAsia="宋体" w:cs="宋体"/>
                <w:i w:val="0"/>
                <w:iCs w:val="0"/>
                <w:color w:val="000000"/>
                <w:kern w:val="0"/>
                <w:sz w:val="24"/>
                <w:szCs w:val="24"/>
                <w:u w:val="none"/>
                <w:lang w:val="en-US" w:eastAsia="zh-CN" w:bidi="ar"/>
              </w:rPr>
              <w:t>2023032</w:t>
            </w:r>
          </w:p>
        </w:tc>
        <w:tc>
          <w:tcPr>
            <w:tcW w:w="3402"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高校课程思政资源库建设系统的研究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科技发明制作</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钟晴晴</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生物医学工程系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夏  磊</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2023033</w:t>
            </w:r>
          </w:p>
        </w:tc>
        <w:tc>
          <w:tcPr>
            <w:tcW w:w="3402"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针刺“相对穴”阴陵泉与阳陵泉对大鼠脊髓损伤后神经源性膀胱的影响</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臧宇凡</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基础医学院2022级</w:t>
            </w:r>
          </w:p>
        </w:tc>
        <w:tc>
          <w:tcPr>
            <w:tcW w:w="964"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任立群</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李  娜</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2023034</w:t>
            </w:r>
          </w:p>
        </w:tc>
        <w:tc>
          <w:tcPr>
            <w:tcW w:w="3402"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脱落酸、乙烯介导桑葚成熟调控机理的研究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李  蒙</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孙志超</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2023035</w:t>
            </w:r>
          </w:p>
        </w:tc>
        <w:tc>
          <w:tcPr>
            <w:tcW w:w="3402"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中药桑寄生和槲寄生的体外抗炎抗氧化药理差异性研究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付航溥</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中药学系2021级</w:t>
            </w:r>
          </w:p>
        </w:tc>
        <w:tc>
          <w:tcPr>
            <w:tcW w:w="964"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洪  霞</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2023036</w:t>
            </w:r>
          </w:p>
        </w:tc>
        <w:tc>
          <w:tcPr>
            <w:tcW w:w="3402"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产妇神经质人格，社会支持与创伤后应激障碍的相关性研究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赵晨瑄</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护理学院2021级</w:t>
            </w:r>
          </w:p>
        </w:tc>
        <w:tc>
          <w:tcPr>
            <w:tcW w:w="964"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王艳娜</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2023037</w:t>
            </w:r>
          </w:p>
        </w:tc>
        <w:tc>
          <w:tcPr>
            <w:tcW w:w="3402"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探索“学习强国”app对承德市大学生综合素质的提升作用</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孔凡喆</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基础医学院2021级</w:t>
            </w:r>
          </w:p>
        </w:tc>
        <w:tc>
          <w:tcPr>
            <w:tcW w:w="964"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张  鹏</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2023038</w:t>
            </w:r>
          </w:p>
        </w:tc>
        <w:tc>
          <w:tcPr>
            <w:tcW w:w="3402"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“延退”政策背景下，不同岗位医务人员退休年龄渐近性延迟情况研究————以河北省为例</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岂照轩</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基础医学院2021级</w:t>
            </w:r>
          </w:p>
        </w:tc>
        <w:tc>
          <w:tcPr>
            <w:tcW w:w="964"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于海龙</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白冬雪</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2023039</w:t>
            </w:r>
          </w:p>
        </w:tc>
        <w:tc>
          <w:tcPr>
            <w:tcW w:w="3402" w:type="dxa"/>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大学生颈椎亚健康影响因素相关调查研究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张笑颜</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2020级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王玉满</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tcBorders>
              <w:bottom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2023040</w:t>
            </w:r>
          </w:p>
        </w:tc>
        <w:tc>
          <w:tcPr>
            <w:tcW w:w="340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陪诊行业现状分析及未来展望—以老年需求为例</w:t>
            </w:r>
          </w:p>
        </w:tc>
        <w:tc>
          <w:tcPr>
            <w:tcW w:w="1247" w:type="dxa"/>
            <w:tcBorders>
              <w:bottom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李家腾</w:t>
            </w:r>
          </w:p>
        </w:tc>
        <w:tc>
          <w:tcPr>
            <w:tcW w:w="1531"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基础医学院2021级</w:t>
            </w:r>
          </w:p>
        </w:tc>
        <w:tc>
          <w:tcPr>
            <w:tcW w:w="96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王  途</w:t>
            </w:r>
          </w:p>
        </w:tc>
        <w:tc>
          <w:tcPr>
            <w:tcW w:w="1134" w:type="dxa"/>
            <w:tcBorders>
              <w:bottom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6" w:hRule="atLeast"/>
          <w:jc w:val="center"/>
        </w:trPr>
        <w:tc>
          <w:tcPr>
            <w:tcW w:w="1135" w:type="dxa"/>
            <w:tcBorders>
              <w:top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2023041</w:t>
            </w:r>
          </w:p>
        </w:tc>
        <w:tc>
          <w:tcPr>
            <w:tcW w:w="340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青年群体婚检现状、影响因素及对策</w:t>
            </w:r>
          </w:p>
        </w:tc>
        <w:tc>
          <w:tcPr>
            <w:tcW w:w="1247"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textAlignment w:val="center"/>
              <w:rPr>
                <w:rFonts w:ascii="宋体" w:hAnsi="宋体" w:cs="宋体"/>
                <w:color w:val="000000"/>
                <w:kern w:val="0"/>
                <w:sz w:val="24"/>
              </w:rPr>
            </w:pPr>
            <w:r>
              <w:rPr>
                <w:rFonts w:hint="eastAsia" w:ascii="宋体" w:hAnsi="宋体" w:cs="宋体"/>
                <w:color w:val="000000"/>
                <w:sz w:val="24"/>
              </w:rPr>
              <w:t>赵梦炜</w:t>
            </w:r>
          </w:p>
        </w:tc>
        <w:tc>
          <w:tcPr>
            <w:tcW w:w="15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基础医学院2021级</w:t>
            </w:r>
          </w:p>
        </w:tc>
        <w:tc>
          <w:tcPr>
            <w:tcW w:w="96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夏  楠</w:t>
            </w:r>
          </w:p>
        </w:tc>
        <w:tc>
          <w:tcPr>
            <w:tcW w:w="1134" w:type="dxa"/>
            <w:tcBorders>
              <w:top w:val="single" w:color="auto" w:sz="4" w:space="0"/>
              <w:left w:val="single" w:color="auto" w:sz="4" w:space="0"/>
              <w:bottom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tcBorders>
              <w:top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2023042</w:t>
            </w:r>
          </w:p>
        </w:tc>
        <w:tc>
          <w:tcPr>
            <w:tcW w:w="340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“畅业”app—大学毕业生资讯平台创业计划</w:t>
            </w:r>
          </w:p>
        </w:tc>
        <w:tc>
          <w:tcPr>
            <w:tcW w:w="1247"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科技发明制作</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textAlignment w:val="center"/>
              <w:rPr>
                <w:rFonts w:ascii="宋体" w:hAnsi="宋体" w:cs="宋体"/>
                <w:color w:val="000000"/>
                <w:kern w:val="0"/>
                <w:sz w:val="24"/>
              </w:rPr>
            </w:pPr>
            <w:r>
              <w:rPr>
                <w:rFonts w:hint="eastAsia" w:ascii="宋体" w:hAnsi="宋体" w:cs="宋体"/>
                <w:sz w:val="24"/>
              </w:rPr>
              <w:t>崔  妍</w:t>
            </w:r>
          </w:p>
        </w:tc>
        <w:tc>
          <w:tcPr>
            <w:tcW w:w="15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生物医学工程系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张  立</w:t>
            </w:r>
          </w:p>
        </w:tc>
        <w:tc>
          <w:tcPr>
            <w:tcW w:w="1134" w:type="dxa"/>
            <w:tcBorders>
              <w:top w:val="single" w:color="auto" w:sz="4" w:space="0"/>
              <w:left w:val="single" w:color="auto" w:sz="4" w:space="0"/>
              <w:bottom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tcBorders>
              <w:top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2023043</w:t>
            </w:r>
          </w:p>
        </w:tc>
        <w:tc>
          <w:tcPr>
            <w:tcW w:w="340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基于植物识别技术多功能手机客户端的设计与应用</w:t>
            </w:r>
          </w:p>
        </w:tc>
        <w:tc>
          <w:tcPr>
            <w:tcW w:w="1247"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科技发明制作</w:t>
            </w:r>
          </w:p>
        </w:tc>
        <w:tc>
          <w:tcPr>
            <w:tcW w:w="107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textAlignment w:val="center"/>
              <w:rPr>
                <w:rFonts w:ascii="宋体" w:hAnsi="宋体" w:cs="宋体"/>
                <w:color w:val="000000"/>
                <w:kern w:val="0"/>
                <w:sz w:val="24"/>
              </w:rPr>
            </w:pPr>
            <w:r>
              <w:rPr>
                <w:rFonts w:hint="eastAsia" w:ascii="宋体" w:hAnsi="宋体" w:cs="宋体"/>
                <w:sz w:val="24"/>
              </w:rPr>
              <w:t>甘佳雨</w:t>
            </w:r>
            <w:bookmarkStart w:id="0" w:name="_GoBack"/>
            <w:bookmarkEnd w:id="0"/>
          </w:p>
        </w:tc>
        <w:tc>
          <w:tcPr>
            <w:tcW w:w="15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高占华</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李天依</w:t>
            </w:r>
          </w:p>
        </w:tc>
        <w:tc>
          <w:tcPr>
            <w:tcW w:w="1134" w:type="dxa"/>
            <w:tcBorders>
              <w:top w:val="single" w:color="auto" w:sz="4" w:space="0"/>
              <w:left w:val="single" w:color="auto" w:sz="4" w:space="0"/>
              <w:bottom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3000</w:t>
            </w:r>
          </w:p>
        </w:tc>
      </w:tr>
    </w:tbl>
    <w:p>
      <w:pPr>
        <w:rPr>
          <w:rFonts w:hint="eastAsia" w:ascii="仿宋" w:hAnsi="仿宋" w:eastAsia="仿宋" w:cs="仿宋"/>
          <w:b/>
          <w:sz w:val="32"/>
          <w:szCs w:val="32"/>
          <w:lang w:eastAsia="zh-CN"/>
        </w:rPr>
      </w:pPr>
    </w:p>
    <w:p>
      <w:pPr>
        <w:bidi w:val="0"/>
        <w:rPr>
          <w:rFonts w:hint="eastAsia" w:ascii="Times New Roman" w:hAnsi="Times New Roman" w:eastAsia="宋体" w:cs="Times New Roman"/>
          <w:kern w:val="2"/>
          <w:sz w:val="21"/>
          <w:szCs w:val="24"/>
          <w:lang w:val="en-US" w:eastAsia="zh-CN" w:bidi="ar-SA"/>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ind w:firstLine="246" w:firstLineChars="0"/>
        <w:jc w:val="left"/>
        <w:rPr>
          <w:rFonts w:hint="eastAsia"/>
          <w:lang w:val="en-US" w:eastAsia="zh-CN"/>
        </w:rPr>
        <w:sectPr>
          <w:pgSz w:w="11906" w:h="16838"/>
          <w:pgMar w:top="1440" w:right="1800" w:bottom="1440" w:left="1800" w:header="851" w:footer="992" w:gutter="0"/>
          <w:pgNumType w:fmt="numberInDash"/>
          <w:cols w:space="425" w:num="1"/>
          <w:docGrid w:type="lines" w:linePitch="312" w:charSpace="0"/>
        </w:sectPr>
      </w:pPr>
    </w:p>
    <w:p>
      <w:pPr>
        <w:widowControl w:val="0"/>
        <w:adjustRightInd/>
        <w:snapToGrid/>
        <w:spacing w:after="0" w:line="560" w:lineRule="exact"/>
        <w:jc w:val="both"/>
        <w:rPr>
          <w:rFonts w:hint="eastAsia" w:ascii="仿宋" w:hAnsi="仿宋" w:eastAsia="仿宋" w:cs="仿宋"/>
          <w:b/>
          <w:color w:val="000000"/>
          <w:kern w:val="2"/>
          <w:sz w:val="32"/>
          <w:szCs w:val="32"/>
        </w:rPr>
      </w:pPr>
      <w:r>
        <w:rPr>
          <w:rFonts w:hint="eastAsia" w:ascii="仿宋" w:hAnsi="仿宋" w:eastAsia="仿宋" w:cs="仿宋"/>
          <w:b/>
          <w:color w:val="000000"/>
          <w:kern w:val="2"/>
          <w:sz w:val="32"/>
          <w:szCs w:val="32"/>
          <w:lang w:eastAsia="zh-CN"/>
        </w:rPr>
        <w:t>附件</w:t>
      </w:r>
      <w:r>
        <w:rPr>
          <w:rFonts w:hint="eastAsia" w:ascii="仿宋" w:hAnsi="仿宋" w:eastAsia="仿宋" w:cs="仿宋"/>
          <w:b/>
          <w:color w:val="000000"/>
          <w:kern w:val="2"/>
          <w:sz w:val="32"/>
          <w:szCs w:val="32"/>
          <w:lang w:val="en-US" w:eastAsia="zh-CN"/>
        </w:rPr>
        <w:t>3：</w:t>
      </w:r>
      <w:r>
        <w:rPr>
          <w:rFonts w:hint="eastAsia" w:ascii="仿宋" w:hAnsi="仿宋" w:eastAsia="仿宋" w:cs="仿宋"/>
          <w:b/>
          <w:color w:val="000000"/>
          <w:kern w:val="2"/>
          <w:sz w:val="32"/>
          <w:szCs w:val="32"/>
        </w:rPr>
        <w:t>承德医学院202</w:t>
      </w:r>
      <w:r>
        <w:rPr>
          <w:rFonts w:hint="eastAsia" w:ascii="仿宋" w:hAnsi="仿宋" w:eastAsia="仿宋" w:cs="仿宋"/>
          <w:b/>
          <w:color w:val="000000"/>
          <w:kern w:val="2"/>
          <w:sz w:val="32"/>
          <w:szCs w:val="32"/>
          <w:lang w:val="en-US" w:eastAsia="zh-CN"/>
        </w:rPr>
        <w:t>3</w:t>
      </w:r>
      <w:r>
        <w:rPr>
          <w:rFonts w:hint="eastAsia" w:ascii="仿宋" w:hAnsi="仿宋" w:eastAsia="仿宋" w:cs="仿宋"/>
          <w:b/>
          <w:color w:val="000000"/>
          <w:kern w:val="2"/>
          <w:sz w:val="32"/>
          <w:szCs w:val="32"/>
        </w:rPr>
        <w:t>年校级大学生创新创业训练计划</w:t>
      </w:r>
      <w:r>
        <w:rPr>
          <w:rFonts w:hint="eastAsia" w:ascii="仿宋" w:hAnsi="仿宋" w:eastAsia="仿宋" w:cs="仿宋"/>
          <w:b/>
          <w:color w:val="000000"/>
          <w:kern w:val="2"/>
          <w:sz w:val="32"/>
          <w:szCs w:val="32"/>
          <w:lang w:eastAsia="zh-CN"/>
        </w:rPr>
        <w:t>拟立项</w:t>
      </w:r>
      <w:r>
        <w:rPr>
          <w:rFonts w:hint="eastAsia" w:ascii="仿宋" w:hAnsi="仿宋" w:eastAsia="仿宋" w:cs="仿宋"/>
          <w:b/>
          <w:color w:val="000000"/>
          <w:kern w:val="2"/>
          <w:sz w:val="32"/>
          <w:szCs w:val="32"/>
        </w:rPr>
        <w:t>项目名单</w:t>
      </w:r>
    </w:p>
    <w:tbl>
      <w:tblPr>
        <w:tblStyle w:val="4"/>
        <w:tblW w:w="104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5"/>
        <w:gridCol w:w="3402"/>
        <w:gridCol w:w="1247"/>
        <w:gridCol w:w="1077"/>
        <w:gridCol w:w="1531"/>
        <w:gridCol w:w="964"/>
        <w:gridCol w:w="11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5" w:type="dxa"/>
            <w:vAlign w:val="center"/>
          </w:tcPr>
          <w:p>
            <w:pPr>
              <w:spacing w:line="460" w:lineRule="exact"/>
              <w:jc w:val="center"/>
              <w:rPr>
                <w:rFonts w:ascii="宋体" w:hAnsi="宋体"/>
                <w:b/>
                <w:color w:val="000000"/>
                <w:sz w:val="24"/>
              </w:rPr>
            </w:pPr>
            <w:r>
              <w:rPr>
                <w:rFonts w:hint="eastAsia" w:ascii="宋体" w:hAnsi="宋体"/>
                <w:b/>
                <w:color w:val="000000"/>
                <w:sz w:val="24"/>
              </w:rPr>
              <w:t>课题</w:t>
            </w:r>
          </w:p>
          <w:p>
            <w:pPr>
              <w:spacing w:line="460" w:lineRule="exact"/>
              <w:jc w:val="center"/>
              <w:rPr>
                <w:rFonts w:ascii="宋体" w:hAnsi="宋体"/>
                <w:b/>
                <w:color w:val="000000"/>
                <w:sz w:val="24"/>
              </w:rPr>
            </w:pPr>
            <w:r>
              <w:rPr>
                <w:rFonts w:hint="eastAsia" w:ascii="宋体" w:hAnsi="宋体"/>
                <w:b/>
                <w:color w:val="000000"/>
                <w:sz w:val="24"/>
              </w:rPr>
              <w:t>编号</w:t>
            </w:r>
          </w:p>
        </w:tc>
        <w:tc>
          <w:tcPr>
            <w:tcW w:w="3402" w:type="dxa"/>
            <w:vAlign w:val="center"/>
          </w:tcPr>
          <w:p>
            <w:pPr>
              <w:spacing w:line="460" w:lineRule="exact"/>
              <w:jc w:val="center"/>
              <w:rPr>
                <w:rFonts w:ascii="宋体" w:hAnsi="宋体"/>
                <w:b/>
                <w:color w:val="000000"/>
                <w:sz w:val="24"/>
              </w:rPr>
            </w:pPr>
            <w:r>
              <w:rPr>
                <w:rFonts w:hint="eastAsia" w:ascii="宋体" w:hAnsi="宋体"/>
                <w:b/>
                <w:color w:val="000000"/>
                <w:sz w:val="24"/>
              </w:rPr>
              <w:t>项目名称</w:t>
            </w:r>
          </w:p>
        </w:tc>
        <w:tc>
          <w:tcPr>
            <w:tcW w:w="1247" w:type="dxa"/>
            <w:vAlign w:val="center"/>
          </w:tcPr>
          <w:p>
            <w:pPr>
              <w:tabs>
                <w:tab w:val="left" w:pos="449"/>
              </w:tabs>
              <w:spacing w:line="460" w:lineRule="exact"/>
              <w:jc w:val="center"/>
              <w:rPr>
                <w:rFonts w:ascii="宋体" w:hAnsi="宋体"/>
                <w:b/>
                <w:color w:val="000000"/>
                <w:sz w:val="24"/>
              </w:rPr>
            </w:pPr>
            <w:r>
              <w:rPr>
                <w:rFonts w:hint="eastAsia" w:ascii="宋体" w:hAnsi="宋体"/>
                <w:b/>
                <w:color w:val="000000"/>
                <w:sz w:val="24"/>
              </w:rPr>
              <w:t>项目类别</w:t>
            </w:r>
          </w:p>
        </w:tc>
        <w:tc>
          <w:tcPr>
            <w:tcW w:w="1077" w:type="dxa"/>
            <w:vAlign w:val="center"/>
          </w:tcPr>
          <w:p>
            <w:pPr>
              <w:spacing w:line="460" w:lineRule="exact"/>
              <w:jc w:val="center"/>
              <w:rPr>
                <w:rFonts w:ascii="宋体" w:hAnsi="宋体"/>
                <w:b/>
                <w:color w:val="000000"/>
                <w:sz w:val="24"/>
              </w:rPr>
            </w:pPr>
            <w:r>
              <w:rPr>
                <w:rFonts w:hint="eastAsia" w:ascii="宋体" w:hAnsi="宋体"/>
                <w:b/>
                <w:color w:val="000000"/>
                <w:sz w:val="24"/>
              </w:rPr>
              <w:t>负责</w:t>
            </w:r>
          </w:p>
          <w:p>
            <w:pPr>
              <w:spacing w:line="460" w:lineRule="exact"/>
              <w:jc w:val="center"/>
              <w:rPr>
                <w:rFonts w:ascii="宋体" w:hAnsi="宋体"/>
                <w:b/>
                <w:color w:val="000000"/>
                <w:sz w:val="24"/>
              </w:rPr>
            </w:pPr>
            <w:r>
              <w:rPr>
                <w:rFonts w:hint="eastAsia" w:ascii="宋体" w:hAnsi="宋体"/>
                <w:b/>
                <w:color w:val="000000"/>
                <w:sz w:val="24"/>
              </w:rPr>
              <w:t>学生</w:t>
            </w:r>
          </w:p>
        </w:tc>
        <w:tc>
          <w:tcPr>
            <w:tcW w:w="1531" w:type="dxa"/>
            <w:vAlign w:val="center"/>
          </w:tcPr>
          <w:p>
            <w:pPr>
              <w:spacing w:line="460" w:lineRule="exact"/>
              <w:jc w:val="center"/>
              <w:rPr>
                <w:rFonts w:ascii="宋体" w:hAnsi="宋体"/>
                <w:b/>
                <w:color w:val="000000"/>
                <w:sz w:val="24"/>
              </w:rPr>
            </w:pPr>
            <w:r>
              <w:rPr>
                <w:rFonts w:hint="eastAsia" w:ascii="宋体" w:hAnsi="宋体"/>
                <w:b/>
                <w:color w:val="000000"/>
                <w:sz w:val="24"/>
              </w:rPr>
              <w:t>院系</w:t>
            </w:r>
          </w:p>
          <w:p>
            <w:pPr>
              <w:spacing w:line="460" w:lineRule="exact"/>
              <w:jc w:val="center"/>
              <w:rPr>
                <w:rFonts w:ascii="宋体" w:hAnsi="宋体"/>
                <w:b/>
                <w:color w:val="000000"/>
                <w:sz w:val="24"/>
              </w:rPr>
            </w:pPr>
            <w:r>
              <w:rPr>
                <w:rFonts w:hint="eastAsia" w:ascii="宋体" w:hAnsi="宋体"/>
                <w:b/>
                <w:color w:val="000000"/>
                <w:sz w:val="24"/>
              </w:rPr>
              <w:t>年级</w:t>
            </w:r>
          </w:p>
        </w:tc>
        <w:tc>
          <w:tcPr>
            <w:tcW w:w="964" w:type="dxa"/>
            <w:vAlign w:val="center"/>
          </w:tcPr>
          <w:p>
            <w:pPr>
              <w:spacing w:line="460" w:lineRule="exact"/>
              <w:jc w:val="center"/>
              <w:rPr>
                <w:rFonts w:ascii="宋体" w:hAnsi="宋体"/>
                <w:b/>
                <w:color w:val="000000"/>
                <w:sz w:val="24"/>
              </w:rPr>
            </w:pPr>
            <w:r>
              <w:rPr>
                <w:rFonts w:hint="eastAsia" w:ascii="宋体" w:hAnsi="宋体"/>
                <w:b/>
                <w:color w:val="000000"/>
                <w:sz w:val="24"/>
              </w:rPr>
              <w:t>指导</w:t>
            </w:r>
          </w:p>
          <w:p>
            <w:pPr>
              <w:spacing w:line="460" w:lineRule="exact"/>
              <w:jc w:val="center"/>
              <w:rPr>
                <w:rFonts w:ascii="宋体" w:hAnsi="宋体"/>
                <w:b/>
                <w:color w:val="000000"/>
                <w:sz w:val="24"/>
              </w:rPr>
            </w:pPr>
            <w:r>
              <w:rPr>
                <w:rFonts w:hint="eastAsia" w:ascii="宋体" w:hAnsi="宋体"/>
                <w:b/>
                <w:color w:val="000000"/>
                <w:sz w:val="24"/>
              </w:rPr>
              <w:t>教师</w:t>
            </w:r>
          </w:p>
        </w:tc>
        <w:tc>
          <w:tcPr>
            <w:tcW w:w="1134" w:type="dxa"/>
            <w:vAlign w:val="center"/>
          </w:tcPr>
          <w:p>
            <w:pPr>
              <w:spacing w:line="460" w:lineRule="exact"/>
              <w:jc w:val="center"/>
              <w:rPr>
                <w:rFonts w:ascii="宋体" w:hAnsi="宋体"/>
                <w:b/>
                <w:color w:val="000000"/>
                <w:sz w:val="24"/>
              </w:rPr>
            </w:pPr>
            <w:r>
              <w:rPr>
                <w:rFonts w:hint="eastAsia" w:ascii="宋体" w:hAnsi="宋体"/>
                <w:b/>
                <w:color w:val="000000"/>
                <w:sz w:val="24"/>
              </w:rPr>
              <w:t>资助经费（元）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2023044</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补阳还五汤加水蛭对脑梗死大鼠脑肠轴的影响及作用机制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卢泽旭</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2020级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陈  龙</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2023045</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平泉香菇多糖对乳腺癌荷瘤小鼠肿瘤浸润NK细胞活性影响的相关研究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王梦茹</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由  涌</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高亚贤</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2023046</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BRAFV600E基因突变通过MEK-ERK信号通路调控结直肠癌铁死亡的机制研究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武小峰</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罗  宇</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2023047</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虫草素联合热疗抗肿瘤的增敏作用机理研究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陶哲轩</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于大永</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2023048</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探究水陆二仙丹合抵挡汤加减方对糖尿病肾病（diabetic nephropathy、DN）小鼠肾脏保护作用</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张一然</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郭建恩</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2023049</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承德道地药材北苍术一测多评</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曹紫尧</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中药学系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赵春颖</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赵红玲</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1"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2023050</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基于惯性捕捉技术在体育训练上的应用研究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贾晓楠</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生物医学工程系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吴艳军</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3"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2023051</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全科医生的社区资源现状和发展方向的研究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李  娜</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孟亚军</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3"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2023052</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乡村振兴战略背景下大学生返乡就业及扶持对策研究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安康旭</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梁文杰</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3"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2023053</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深入研究医疗工作压力对医生职业行为的影响</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左铭泽</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郑丽智</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3"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2023054</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家庭医生服务模式构建</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杨国祎</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杨鹏志</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付秀美</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3"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2023055</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不同专业在校医学生口腔健康现状、认知与行为——以河北省三所医学院校为例</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崔宇彤</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王  新</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2023056</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新时代“双减”背景下中小学生劳动教育现状与优化路径研究——以河北省为例</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李尚学</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李晓杰</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2023057</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老年人生活方式与口腔健康的相关性研究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李  璇</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2020级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孙秀娜</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0"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2023058</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“养中有医”健康老龄化社区智慧服务中心建设路径探索—以承德市为例</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刘鑫垚</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吴  杰</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6"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2023059</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中医药振兴发展战略下，中药颗粒剂的研究进展与应用</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江紫嫣</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刘  达</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2023060</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基于中医治未病理论的中学生心理健康状况调查分析与干预模式研究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张孟辰</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高志旭</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2023061</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基于“三全育人”的中药学本科生发展现状与提升途径研究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曹紫尧</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中药学系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王晨枫</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5" w:type="dxa"/>
            <w:vAlign w:val="center"/>
          </w:tcPr>
          <w:p>
            <w:pPr>
              <w:keepNext w:val="0"/>
              <w:keepLines w:val="0"/>
              <w:widowControl/>
              <w:suppressLineNumbers w:val="0"/>
              <w:jc w:val="center"/>
              <w:textAlignment w:val="center"/>
              <w:rPr>
                <w:rFonts w:ascii="宋体" w:hAnsi="宋体" w:cs="宋体"/>
                <w:b/>
                <w:color w:val="000000"/>
                <w:sz w:val="24"/>
                <w:szCs w:val="24"/>
              </w:rPr>
            </w:pPr>
            <w:r>
              <w:rPr>
                <w:rFonts w:hint="eastAsia" w:ascii="宋体" w:hAnsi="宋体" w:eastAsia="宋体" w:cs="宋体"/>
                <w:i w:val="0"/>
                <w:iCs w:val="0"/>
                <w:color w:val="000000"/>
                <w:kern w:val="0"/>
                <w:sz w:val="24"/>
                <w:szCs w:val="24"/>
                <w:u w:val="none"/>
                <w:lang w:val="en-US" w:eastAsia="zh-CN" w:bidi="ar"/>
              </w:rPr>
              <w:t>2023062</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养老服务人员精神照护技能及培训需求研究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袁驰程</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护理系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张  荣</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2023063</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地方红色文化融入大学生思想政治教育路径研究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路  玥</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护理系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陆宏通</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黄  莹</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2023064</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河北省积极老龄化目标下老年人健身服务数字化现状及对策研究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邵雅文</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护理系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徐萌泽</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2023065</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针对chatGPT在医学服务中应用场景和使用价值的调查研究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徐佳鑫</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生物医学工程系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陈聪哲</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2023066</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文化数字化战略下以数字化赋能非遗传承与发展路径探析——以丰宁满族剪纸为例</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乔  巍</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心理学系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龚  理</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2023067</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河北省农村订单定向免费医学生职业生涯规划探索-以承德医学院为例</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王  迪</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临床学院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2019级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王志清</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2023068</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母乳喂养社会支持量表的汉化及应用研究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孙  恬</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研究生学院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李  青</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2023069</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基于小程序的青年新冠康复者个体化动态健康管理系统</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科技发明制作</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李  娜</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张  彦</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2023070</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大学生身心健康大数据系统研发</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科技发明制作</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马瑞英</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张  彦</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赵玉堂</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6"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2023071</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家用智能医疗机器人“医小度”</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科技发明制作</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齐  梦</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护理系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薛茹</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2023072</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基于C/S与B/S结构的网站环境设计与维护（以承德医学院生物医学工程系官网为例）</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科技发明制作</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郭聪涵</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生物医学工程系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许士奇</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赵  佳</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2023073</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多模式超声波设备辅助酶解法制备桑叶多肽的工艺优化及其机制探讨</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科技发明制作</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段涵怡</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研究生学院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杨  雪</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2023074</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钩藤抗热性惊厥作用的实验研究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郭树垚</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于永洲</w:t>
            </w:r>
          </w:p>
        </w:tc>
        <w:tc>
          <w:tcPr>
            <w:tcW w:w="1134" w:type="dxa"/>
            <w:vAlign w:val="center"/>
          </w:tcPr>
          <w:p>
            <w:pPr>
              <w:keepNext w:val="0"/>
              <w:keepLines w:val="0"/>
              <w:widowControl/>
              <w:suppressLineNumbers w:val="0"/>
              <w:jc w:val="center"/>
              <w:textAlignment w:val="center"/>
              <w:rPr>
                <w:rFonts w:ascii="宋体" w:hAnsi="宋体" w:cs="宋体"/>
                <w:color w:val="000000"/>
                <w:sz w:val="24"/>
              </w:rPr>
            </w:pPr>
            <w:r>
              <w:rPr>
                <w:rFonts w:hint="eastAsia" w:ascii="宋体" w:hAnsi="宋体" w:eastAsia="宋体" w:cs="宋体"/>
                <w:i w:val="0"/>
                <w:iCs w:val="0"/>
                <w:color w:val="000000"/>
                <w:kern w:val="0"/>
                <w:sz w:val="28"/>
                <w:szCs w:val="28"/>
                <w:u w:val="none"/>
                <w:lang w:val="en-US" w:eastAsia="zh-CN" w:bidi="ar"/>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4"/>
                <w:szCs w:val="24"/>
                <w:u w:val="none"/>
                <w:lang w:val="en-US" w:eastAsia="zh-CN" w:bidi="ar"/>
              </w:rPr>
              <w:t>2023075</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苹果酸酶对神经胶质瘤细胞氧化还原的影响并诱导其铁死亡研究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曾文静</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高亚贤</w:t>
            </w:r>
          </w:p>
        </w:tc>
        <w:tc>
          <w:tcPr>
            <w:tcW w:w="1134" w:type="dxa"/>
            <w:vAlign w:val="center"/>
          </w:tcPr>
          <w:p>
            <w:pPr>
              <w:keepNext w:val="0"/>
              <w:keepLines w:val="0"/>
              <w:widowControl/>
              <w:suppressLineNumbers w:val="0"/>
              <w:jc w:val="center"/>
              <w:textAlignment w:val="center"/>
              <w:rPr>
                <w:rFonts w:ascii="宋体" w:hAnsi="宋体" w:cs="宋体"/>
                <w:color w:val="000000"/>
                <w:sz w:val="24"/>
              </w:rPr>
            </w:pPr>
            <w:r>
              <w:rPr>
                <w:rFonts w:hint="eastAsia" w:ascii="宋体" w:hAnsi="宋体" w:eastAsia="宋体" w:cs="宋体"/>
                <w:i w:val="0"/>
                <w:iCs w:val="0"/>
                <w:color w:val="000000"/>
                <w:kern w:val="0"/>
                <w:sz w:val="28"/>
                <w:szCs w:val="28"/>
                <w:u w:val="none"/>
                <w:lang w:val="en-US" w:eastAsia="zh-CN" w:bidi="ar"/>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2023076</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河北北部坝上卤虫卵形态学、孵化率调查研究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赵一铎</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崔海鹏</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2023077</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四种中药体外抗阴道毛滴虫作用的研究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田丽暄</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王丽娜</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2023078</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山楂叶不同提取物对人脐静脉内皮细胞损伤的保护作用</w:t>
            </w:r>
          </w:p>
        </w:tc>
        <w:tc>
          <w:tcPr>
            <w:tcW w:w="1247"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尹玉涵</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洪  霞</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高志旭</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2023079</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基于OBE理念的药用植物腊叶标本规范化制作与实践</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鲁翔宇</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中药学系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孟彦彬</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陈亚静</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2023080</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基于运动想象脑机接口的控制系统研究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刘星雨</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生物医学工程系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董现玲</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2023081</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关于推动乡镇地区影像诊断便捷化、普及化的研究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魏  盟</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郭晓燕</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王经纬</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2023082</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农旅创业模式助推乡村振兴发展的探究——以承德市大贵口村为例</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仝卓楠</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彭  馨</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孟亚军</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2023083</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医养结合养老服务需求与现状调查</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张  韩</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郭晓燕</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2023084</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AI换脸技术的法律红线边界探索与多元规制办法探究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牛治彬</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白江涛</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2023085</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河北省高校垃圾分类的现状调查及对策研究——以承德市高校为例</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刘子豪</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苏  莹</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2023086</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基于健康风险感知的河北省居民数字健康素养提升路径研究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徐子健</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张亚超</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2023087</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互动式口腔保健宣教对学龄儿童龋齿防治的影响研究---以河北省为例</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李昕宇</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2020级</w:t>
            </w:r>
          </w:p>
        </w:tc>
        <w:tc>
          <w:tcPr>
            <w:tcW w:w="964"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王玲玲</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熊  鑫</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2023088</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关于河北运河文化遗产现状及其保护与传承研究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相宛辰</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邢  榕</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2023089</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中医“治未病”思想在慢病防治的运用</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张佳蕾</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张志斌</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2023090</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新时代背景下医学生就业促进与服务研究调查</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张 萌</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张银娟</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2023091</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健康中国背景下新修《中华人民共和国医师法》对医学生“扶不扶”行为的影响探究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高建峰</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于多珠</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2023092</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“十四五”规划下数字经济转型对医学生择业观念影响的研究——以河北省为例</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付航溥</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中药学系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王晨枫</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2023093</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河北省公民应对突发公共卫生事件防范应对能力的调查及动员</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孙子欣</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护理系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魏荣荣</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2023094</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民族地区高校铸牢中华民族共同体意识路径研究—以承德医学院为例</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潘楠楠</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护理系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魏荣荣</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2023095</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运动疗法对围绝经期综合征血压水平影响的研究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耿美琪</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护理系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2020级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彭丹梅</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2023096</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互联网背景下、大学生性教育现状城乡差异及探究——以河北省高校为例</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徐天慧</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生物医学工程系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张静敏</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2023097</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乡村振兴战略下当代大学生乡村支教意愿现状及促进对策的调查研究——以承德市高校为例</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田思绮</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心理学系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王浩伟</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2023098</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基于“健康中国2030”规划下的酒精性肝病患者身心健康及经济负担现状调查和新型慢病管理模式对策研究——以承德地区为例</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蔡雨晴</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护理系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赵连志</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崔盼盼</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2023099</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积极老龄化视域下社区老年人志愿服务意愿调查及对策研究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马静宜</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研究生学院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王  婧</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2023100</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基于潜在剖面分析对恢复期老年抑郁症患者认知功能分型及其影响因素的研究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姜  萍</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研究生学院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段  莉</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张  雷</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2023101</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更适合老人的资源整合式智能机</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科技发明制作</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张莹</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陈  琳</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2023102</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智疗-医疗服务新平台</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科技发明制作</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孙瑞玉</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护理系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白江涛</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2023103</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基于SSVEP的脑控机械手应用于康复训练的研究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科技发明制作</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侯占鑫</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生物医学工程系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贝翠琳</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2023104</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一种眼底照片辅助比对装置</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科技发明制作</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贾园露</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研究生学院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夏  楠</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张  雷</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2023105</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超声结合甜菊糖苷去除藜麦皂苷的工艺及机理研究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寇紫倩</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范  伟</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2023106</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木犀草素固体分散体的抑菌实验以及和洗手液联合抑菌效果</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韩  闯</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郭亚春</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2023107</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ADAM17基因沉默对子宫内膜癌细胞生物功能的影响及其机制研究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郭宇昕</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王小杰</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2023108</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芹菜素通过调控HIF-VEGFA通路抑制巨噬细胞极化的分子机制研究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贾卓楠</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徐  倩</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2023109</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探究水陆二仙丹合抵挡汤加减方对 DN 患者的干预作用及对肠道菌群的影响</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范佳佳</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2020级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郭建恩</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2023110</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基于CiteSpace知识图谱的山楂研究进展和趋势可视化分析</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李开元</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中药学系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王玥玥</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丁泽民</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2023111</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基于机器学习的创伤性脑损伤脑电分析</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李天卓</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生物医学工程系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吴艳军</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2023112</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健康教育在河北地区青少年肥胖防治中的作用</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王  岩</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杨佳琦</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于多珠</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2023113</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承德地区饮食情况对中老年人高血压患病率影响的研究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杨  硕</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周  帅</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2023114</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乡村振兴背景下农村中小学生性教育的调查研究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辛晓铮</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梁文杰</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2023115</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以服务“美丽乡村”为核心，探究提升基层医疗水平的可行性措施</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李子怡</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付文亮</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杨亚楠</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2023116</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课</w:t>
            </w:r>
            <w:r>
              <w:rPr>
                <w:rFonts w:hint="eastAsia" w:ascii="宋体" w:hAnsi="宋体" w:cs="宋体"/>
                <w:i w:val="0"/>
                <w:iCs w:val="0"/>
                <w:color w:val="000000"/>
                <w:kern w:val="0"/>
                <w:sz w:val="24"/>
                <w:szCs w:val="24"/>
                <w:u w:val="none"/>
                <w:lang w:val="en-US" w:eastAsia="zh-CN" w:bidi="ar"/>
              </w:rPr>
              <w:t>程</w:t>
            </w:r>
            <w:r>
              <w:rPr>
                <w:rFonts w:hint="eastAsia" w:ascii="宋体" w:hAnsi="宋体" w:eastAsia="宋体" w:cs="宋体"/>
                <w:i w:val="0"/>
                <w:iCs w:val="0"/>
                <w:color w:val="000000"/>
                <w:kern w:val="0"/>
                <w:sz w:val="24"/>
                <w:szCs w:val="24"/>
                <w:u w:val="none"/>
                <w:lang w:val="en-US" w:eastAsia="zh-CN" w:bidi="ar"/>
              </w:rPr>
              <w:t>思政视域下，医学生职业认同感提升路径探究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孟士茹</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陈  程</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2023117</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文化数字化战略下河北省文旅资源数字化发展现状及前景研究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张  智</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2020级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赵利兵</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2023118</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基于中医药文化发展背景下吟诵的活态传承---以歌诀为例</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王  婕</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2020级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康  凯</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2023119</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党的二十大精神融入红医精神、承医精神之内容与路径探索</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杨柏松</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张靖宜</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atLeas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2023120</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关于近视人群的视近戴镜习惯及其对视力变化影响的研究——以承德市大学生为例</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刘  玮</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2020级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康  凯</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2023121</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新形势下对河北高校“青马工程”实施现状及对策的调查研究——以承德市高校为例</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郭玲梦</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陈攀宇</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2023122</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乡村振兴战略背景下河北省医学毕业生基层就业意愿及其影响因素的调查研究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周  冰</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王宝莹</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2023123</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从中医角度分析经期保健意识对女大学生身体健康的影响</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李健鸣</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中药学系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方惠敏</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2023124</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青少年鼻炎防治 KAP 问卷研制以及现状调查</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何鑫洋</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护理系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米术斌</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2023125</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数字化背景下承德市农村老年人技术焦虑现状及影响因素研究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李  响</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护理系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杨青建</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2023126</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医学生对产后压力性尿失禁知识掌握情况调查分析</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孙子颖</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护理系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田伶玉</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薛  茹</w:t>
            </w:r>
          </w:p>
        </w:tc>
        <w:tc>
          <w:tcPr>
            <w:tcW w:w="1134" w:type="dxa"/>
            <w:vAlign w:val="center"/>
          </w:tcPr>
          <w:p>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2023127</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河北省大学生职业生涯规划与婚育观关系调查及对策研究——以承德市大学生为例</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王劲松</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生物医学工程系</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周  泽</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2023128</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医学生生育意愿现状及影响因素分析</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李  松</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研究生学院</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张延红</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2023129</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承德市社区老年人痴呆恐惧现状及影响因素研究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李  阳</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研究生学院</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薛翠翠</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2023130</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基于计划行为理论的50~64岁女性宫颈癌筛查行为意向的影响因素研究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贾起月</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研究生学院</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薛翠翠</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2023131</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空气质量智能检测灯</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科技发明制作</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王泽铖</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生物医学工程系</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刘  娜</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2023132</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基于对比度增强和颜色转换的色弱矫正智能眼镜开发</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科技发明制作</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律新语</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生物医学工程系</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谷俊改</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2023133</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黄芩茎叶多糖的提取分离纯化及其对肝损伤的保护作用</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科技发明制作</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林  彦</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研究生学院</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张凤英</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2023134</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基于网络药理学探究党参调节功能性消化不良的机制及多重验证</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翟玉璐</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2020级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吕英超</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2023135</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HSP90 α在结直肠癌铂类药物耐药中的作用</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邵  源</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王建平</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2023136</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TRIM56在骨肉瘤中的作用机制研究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曹云鹏</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2020级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纪海茹</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2023137</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茅岩莓总黄酮的提取及通过调控铁死亡预防动脉粥样硬化的研究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李盛秋</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郝  婷</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atLeas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2023138</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推拿手法干预青少年颈椎亚健康的临床效果研究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哈佳慧</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王玉满</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atLeas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2023139</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绞股蓝皂苷gypenoside LI通过 ROS/JNK 和 Akt/mTOR 信号通路诱导肾癌细胞的自噬和凋亡</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刘新雨</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刘  慧</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atLeas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2023140</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药物阿昔洛韦杂志IM-5的合成研究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高小萱</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中药学系</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周德军</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atLeas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2023141</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桑葚成熟过程中的氨基酸代谢机理研究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张若彤</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生物医学工程系</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2020级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孙志超</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2023142</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新时代背景下00后女大学生婚育观研究及其影响因素分析——以承德市高校为例</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温晓宇</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王浩伟</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2023143</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音乐运动疗法对医学生不确定性压力的影响</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郭雅菲</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张琳钰</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曾瑞雪</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2023144</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在“医养结合”的前提下，老年人对中医药的需求情况以及中医药进入老年人生活对其养老产生的影响的研究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柏育阳</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于海龙</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2023145</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大手牵小手：大、中、小学生牵手共筑生物安全家园实践与研究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甄一晴</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高  杨</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穆怀畅</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2023146</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关于过度医疗对医患矛盾产生的影响</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门稚洁</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赵  兵</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2023147</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医学专业学生与非医学专业学生对HPV的认知程度及认知差距调研——以河北省为例</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王湘溪</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邢伟童</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朱宝楠</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2023148</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承德市提升基层公共医疗卫生服务能力研究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李晓晨</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陈  娟</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2023149</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后疫情时代如何完善医疗结构、提升社区卫生服务中心医疗能力的调查研究——以河北省为例</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侯若楠</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吴  杰</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2023150</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“互联网＋医疗”背景下老年人就医困境及相关健康服务体系探讨</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曹佳琪</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高大昕</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2023151</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新冠康复群体身体健康恢复状况及中医防治的调查研究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闫奕晴</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刘  慧</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atLeas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2023152</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当代大学生对付费自习室满意度的调研——以河北省部分地区为例</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乔铭伟</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徐姗姗</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atLeas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2023153</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基于物联网设计医疗监控系统远程医疗指导可行性的调研</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吴浩然</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中药学系</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杜义龙</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atLeas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2023154</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互联网使用对承德市老年人抑郁情绪影响的研究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徐美慧</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护理系</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2020级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薛  茹</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2023155</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社区慢性病共病老年患者治疗负担现状及影响因素研究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郜司蓉</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护理系</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2020级</w:t>
            </w:r>
          </w:p>
        </w:tc>
        <w:tc>
          <w:tcPr>
            <w:tcW w:w="964"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翟冰峰</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张  雷</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2023156</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老年人数字素养调查与分析</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禹佳东</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护理系</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张  荣</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2023157</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健康中国背景下提升有基础疾病老年人生命质量的对策研究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郎潇一</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生物医学工程系</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梁明明</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2023158</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脑卒中康复期患者跌倒恐惧状况及其影响因素分析</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许严江</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研究生学院</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张  雷</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2023159</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社区老年人口腔衰弱对营养不良发生风险的预测研究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王  琳</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研究生学院</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段  莉</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2023160</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承德市初中生健康素养现状及影响因素分析</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胡泽林</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研究生学院</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秦殿菊</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2023161</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模拟儿科临床门诊技能操作学习系统设计与开发</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科技发明制作</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孙嘉坤</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生物医学工程系</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王清河</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张晓伟</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2023162</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网络智慧学习系统的设计与开发</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科技发明制作</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李梓烨</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生物医学工程系</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赵  佳</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王清河</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2023163</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EphrinA2基因沉默对人肝癌细胞HepG2增殖与凋亡的影响</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张雨轩</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龚明玉</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2023164</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超声辅助桑葚蛋白酶解制备咸味肽的工艺研究</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胡浩江</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范  伟</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ascii="宋体" w:hAnsi="宋体" w:cs="宋体"/>
                <w:sz w:val="24"/>
                <w:szCs w:val="24"/>
              </w:rPr>
            </w:pPr>
            <w:r>
              <w:rPr>
                <w:rFonts w:hint="eastAsia" w:ascii="宋体" w:hAnsi="宋体" w:eastAsia="宋体" w:cs="宋体"/>
                <w:i w:val="0"/>
                <w:iCs w:val="0"/>
                <w:color w:val="000000"/>
                <w:kern w:val="0"/>
                <w:sz w:val="24"/>
                <w:szCs w:val="24"/>
                <w:u w:val="none"/>
                <w:lang w:val="en-US" w:eastAsia="zh-CN" w:bidi="ar"/>
              </w:rPr>
              <w:t>2023165</w:t>
            </w:r>
          </w:p>
        </w:tc>
        <w:tc>
          <w:tcPr>
            <w:tcW w:w="3402"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探讨阿托伐他汀胶囊和芎芍胶囊对实验性兔动脉粥样硬化脂质代谢的影响</w:t>
            </w:r>
          </w:p>
        </w:tc>
        <w:tc>
          <w:tcPr>
            <w:tcW w:w="124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耿稼铎</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ascii="宋体" w:hAnsi="宋体" w:cs="宋体"/>
                <w:color w:val="000000"/>
                <w:kern w:val="0"/>
                <w:sz w:val="24"/>
                <w:szCs w:val="24"/>
                <w:lang w:bidi="ar"/>
              </w:rPr>
            </w:pPr>
            <w:r>
              <w:rPr>
                <w:rFonts w:hint="eastAsia" w:ascii="宋体" w:hAnsi="宋体" w:eastAsia="宋体" w:cs="宋体"/>
                <w:i w:val="0"/>
                <w:iCs w:val="0"/>
                <w:color w:val="000000"/>
                <w:kern w:val="0"/>
                <w:sz w:val="24"/>
                <w:szCs w:val="24"/>
                <w:u w:val="none"/>
                <w:lang w:val="en-US" w:eastAsia="zh-CN" w:bidi="ar"/>
              </w:rPr>
              <w:t>菅  蕊</w:t>
            </w:r>
          </w:p>
        </w:tc>
        <w:tc>
          <w:tcPr>
            <w:tcW w:w="1134" w:type="dxa"/>
            <w:vAlign w:val="center"/>
          </w:tcPr>
          <w:p>
            <w:pPr>
              <w:keepNext w:val="0"/>
              <w:keepLines w:val="0"/>
              <w:widowControl/>
              <w:suppressLineNumbers w:val="0"/>
              <w:jc w:val="center"/>
              <w:textAlignment w:val="center"/>
              <w:rPr>
                <w:rFonts w:ascii="宋体" w:hAnsi="宋体" w:cs="宋体"/>
                <w:sz w:val="24"/>
              </w:rPr>
            </w:pPr>
            <w:r>
              <w:rPr>
                <w:rFonts w:hint="eastAsia" w:ascii="宋体" w:hAnsi="宋体" w:eastAsia="宋体" w:cs="宋体"/>
                <w:i w:val="0"/>
                <w:iCs w:val="0"/>
                <w:color w:val="000000"/>
                <w:kern w:val="0"/>
                <w:sz w:val="28"/>
                <w:szCs w:val="28"/>
                <w:u w:val="none"/>
                <w:lang w:val="en-US" w:eastAsia="zh-CN" w:bidi="ar"/>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hint="default" w:ascii="宋体" w:hAnsi="宋体" w:eastAsia="宋体" w:cs="宋体"/>
                <w:color w:val="000000"/>
                <w:kern w:val="0"/>
                <w:sz w:val="24"/>
                <w:szCs w:val="24"/>
                <w:lang w:val="en-US" w:eastAsia="zh-CN"/>
              </w:rPr>
            </w:pPr>
            <w:r>
              <w:rPr>
                <w:rFonts w:hint="eastAsia" w:ascii="宋体" w:hAnsi="宋体" w:eastAsia="宋体" w:cs="宋体"/>
                <w:i w:val="0"/>
                <w:iCs w:val="0"/>
                <w:color w:val="000000"/>
                <w:kern w:val="0"/>
                <w:sz w:val="24"/>
                <w:szCs w:val="24"/>
                <w:u w:val="none"/>
                <w:lang w:val="en-US" w:eastAsia="zh-CN" w:bidi="ar"/>
              </w:rPr>
              <w:t>2023166</w:t>
            </w:r>
          </w:p>
        </w:tc>
        <w:tc>
          <w:tcPr>
            <w:tcW w:w="3402"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TRIM21影响胰腺腺癌细胞增殖、迁移和侵袭作用机制的研究</w:t>
            </w:r>
          </w:p>
        </w:tc>
        <w:tc>
          <w:tcPr>
            <w:tcW w:w="124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孙钉发</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次云哲</w:t>
            </w:r>
          </w:p>
        </w:tc>
        <w:tc>
          <w:tcPr>
            <w:tcW w:w="1134" w:type="dxa"/>
            <w:vAlign w:val="center"/>
          </w:tcPr>
          <w:p>
            <w:pPr>
              <w:keepNext w:val="0"/>
              <w:keepLines w:val="0"/>
              <w:widowControl/>
              <w:suppressLineNumbers w:val="0"/>
              <w:jc w:val="center"/>
              <w:textAlignment w:val="center"/>
              <w:rPr>
                <w:rFonts w:hint="eastAsia"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hint="default" w:ascii="宋体" w:hAnsi="宋体" w:eastAsia="宋体" w:cs="宋体"/>
                <w:color w:val="000000"/>
                <w:kern w:val="0"/>
                <w:sz w:val="24"/>
                <w:szCs w:val="24"/>
                <w:lang w:val="en-US" w:eastAsia="zh-CN"/>
              </w:rPr>
            </w:pPr>
            <w:r>
              <w:rPr>
                <w:rFonts w:hint="eastAsia" w:ascii="宋体" w:hAnsi="宋体" w:eastAsia="宋体" w:cs="宋体"/>
                <w:i w:val="0"/>
                <w:iCs w:val="0"/>
                <w:color w:val="000000"/>
                <w:kern w:val="0"/>
                <w:sz w:val="24"/>
                <w:szCs w:val="24"/>
                <w:u w:val="none"/>
                <w:lang w:val="en-US" w:eastAsia="zh-CN" w:bidi="ar"/>
              </w:rPr>
              <w:t>2023167</w:t>
            </w:r>
          </w:p>
        </w:tc>
        <w:tc>
          <w:tcPr>
            <w:tcW w:w="3402"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基于16s rRNA基因的卤虫遗传多样性研究</w:t>
            </w:r>
          </w:p>
        </w:tc>
        <w:tc>
          <w:tcPr>
            <w:tcW w:w="124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吴雨森</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沈春阳</w:t>
            </w:r>
          </w:p>
        </w:tc>
        <w:tc>
          <w:tcPr>
            <w:tcW w:w="1134" w:type="dxa"/>
            <w:vAlign w:val="center"/>
          </w:tcPr>
          <w:p>
            <w:pPr>
              <w:keepNext w:val="0"/>
              <w:keepLines w:val="0"/>
              <w:widowControl/>
              <w:suppressLineNumbers w:val="0"/>
              <w:jc w:val="center"/>
              <w:textAlignment w:val="center"/>
              <w:rPr>
                <w:rFonts w:hint="eastAsia"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2023168</w:t>
            </w:r>
          </w:p>
        </w:tc>
        <w:tc>
          <w:tcPr>
            <w:tcW w:w="3402"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促透剂对香附四物汤中有效成分促透效果的研究—以缓解痛经为例</w:t>
            </w:r>
          </w:p>
        </w:tc>
        <w:tc>
          <w:tcPr>
            <w:tcW w:w="124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郭雨菲</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熊  鑫</w:t>
            </w:r>
          </w:p>
        </w:tc>
        <w:tc>
          <w:tcPr>
            <w:tcW w:w="1134" w:type="dxa"/>
            <w:vAlign w:val="center"/>
          </w:tcPr>
          <w:p>
            <w:pPr>
              <w:keepNext w:val="0"/>
              <w:keepLines w:val="0"/>
              <w:widowControl/>
              <w:suppressLineNumbers w:val="0"/>
              <w:jc w:val="center"/>
              <w:textAlignment w:val="center"/>
              <w:rPr>
                <w:rFonts w:hint="eastAsia"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2023169</w:t>
            </w:r>
          </w:p>
        </w:tc>
        <w:tc>
          <w:tcPr>
            <w:tcW w:w="3402"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相对穴疗法对过敏性鼻炎的疗效</w:t>
            </w:r>
          </w:p>
        </w:tc>
        <w:tc>
          <w:tcPr>
            <w:tcW w:w="124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张子诺</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杨志新</w:t>
            </w:r>
          </w:p>
        </w:tc>
        <w:tc>
          <w:tcPr>
            <w:tcW w:w="1134" w:type="dxa"/>
            <w:vAlign w:val="center"/>
          </w:tcPr>
          <w:p>
            <w:pPr>
              <w:keepNext w:val="0"/>
              <w:keepLines w:val="0"/>
              <w:widowControl/>
              <w:suppressLineNumbers w:val="0"/>
              <w:jc w:val="center"/>
              <w:textAlignment w:val="center"/>
              <w:rPr>
                <w:rFonts w:hint="eastAsia"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2023170</w:t>
            </w:r>
          </w:p>
        </w:tc>
        <w:tc>
          <w:tcPr>
            <w:tcW w:w="3402"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HPLC法测定番泻叶中番泻苷A与番泻苷B的含量</w:t>
            </w:r>
          </w:p>
        </w:tc>
        <w:tc>
          <w:tcPr>
            <w:tcW w:w="124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贾玉倩</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中药学系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2020级</w:t>
            </w:r>
          </w:p>
        </w:tc>
        <w:tc>
          <w:tcPr>
            <w:tcW w:w="964"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孟彦彬</w:t>
            </w:r>
          </w:p>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陈亚静</w:t>
            </w:r>
          </w:p>
        </w:tc>
        <w:tc>
          <w:tcPr>
            <w:tcW w:w="1134" w:type="dxa"/>
            <w:vAlign w:val="center"/>
          </w:tcPr>
          <w:p>
            <w:pPr>
              <w:keepNext w:val="0"/>
              <w:keepLines w:val="0"/>
              <w:widowControl/>
              <w:suppressLineNumbers w:val="0"/>
              <w:jc w:val="center"/>
              <w:textAlignment w:val="center"/>
              <w:rPr>
                <w:rFonts w:hint="eastAsia"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2023171</w:t>
            </w:r>
          </w:p>
        </w:tc>
        <w:tc>
          <w:tcPr>
            <w:tcW w:w="3402"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银杏二萜内酯对于慢性脑缺血的治疗作用</w:t>
            </w:r>
          </w:p>
        </w:tc>
        <w:tc>
          <w:tcPr>
            <w:tcW w:w="124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自然科学</w:t>
            </w:r>
          </w:p>
        </w:tc>
        <w:tc>
          <w:tcPr>
            <w:tcW w:w="107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王子悦</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中药学系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马  帅</w:t>
            </w:r>
          </w:p>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于  宁</w:t>
            </w:r>
          </w:p>
        </w:tc>
        <w:tc>
          <w:tcPr>
            <w:tcW w:w="1134" w:type="dxa"/>
            <w:vAlign w:val="center"/>
          </w:tcPr>
          <w:p>
            <w:pPr>
              <w:keepNext w:val="0"/>
              <w:keepLines w:val="0"/>
              <w:widowControl/>
              <w:suppressLineNumbers w:val="0"/>
              <w:jc w:val="center"/>
              <w:textAlignment w:val="center"/>
              <w:rPr>
                <w:rFonts w:hint="eastAsia"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2023172</w:t>
            </w:r>
          </w:p>
        </w:tc>
        <w:tc>
          <w:tcPr>
            <w:tcW w:w="3402"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新时代大学生劳动教育体系的构建与实施——以承德医学院临床医学专业为例</w:t>
            </w:r>
          </w:p>
        </w:tc>
        <w:tc>
          <w:tcPr>
            <w:tcW w:w="124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刘  伟</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赵静怡</w:t>
            </w:r>
          </w:p>
        </w:tc>
        <w:tc>
          <w:tcPr>
            <w:tcW w:w="1134" w:type="dxa"/>
            <w:vAlign w:val="center"/>
          </w:tcPr>
          <w:p>
            <w:pPr>
              <w:keepNext w:val="0"/>
              <w:keepLines w:val="0"/>
              <w:widowControl/>
              <w:suppressLineNumbers w:val="0"/>
              <w:jc w:val="center"/>
              <w:textAlignment w:val="center"/>
              <w:rPr>
                <w:rFonts w:hint="eastAsia"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2023173</w:t>
            </w:r>
          </w:p>
        </w:tc>
        <w:tc>
          <w:tcPr>
            <w:tcW w:w="3402"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应届毕业生就业意向及影响因素的实证研究——以医学专业为例</w:t>
            </w:r>
          </w:p>
        </w:tc>
        <w:tc>
          <w:tcPr>
            <w:tcW w:w="124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王  菲</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刘  桐</w:t>
            </w:r>
          </w:p>
        </w:tc>
        <w:tc>
          <w:tcPr>
            <w:tcW w:w="1134" w:type="dxa"/>
            <w:vAlign w:val="center"/>
          </w:tcPr>
          <w:p>
            <w:pPr>
              <w:keepNext w:val="0"/>
              <w:keepLines w:val="0"/>
              <w:widowControl/>
              <w:suppressLineNumbers w:val="0"/>
              <w:jc w:val="center"/>
              <w:textAlignment w:val="center"/>
              <w:rPr>
                <w:rFonts w:hint="eastAsia"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1135"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2023174</w:t>
            </w:r>
          </w:p>
        </w:tc>
        <w:tc>
          <w:tcPr>
            <w:tcW w:w="3402"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基于课程思政联合多学科设计综合性动物实验课程的研究</w:t>
            </w:r>
          </w:p>
        </w:tc>
        <w:tc>
          <w:tcPr>
            <w:tcW w:w="124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郝若彤</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刘  镭</w:t>
            </w:r>
          </w:p>
        </w:tc>
        <w:tc>
          <w:tcPr>
            <w:tcW w:w="1134" w:type="dxa"/>
            <w:vAlign w:val="center"/>
          </w:tcPr>
          <w:p>
            <w:pPr>
              <w:keepNext w:val="0"/>
              <w:keepLines w:val="0"/>
              <w:widowControl/>
              <w:suppressLineNumbers w:val="0"/>
              <w:jc w:val="center"/>
              <w:textAlignment w:val="center"/>
              <w:rPr>
                <w:rFonts w:hint="eastAsia"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2023175</w:t>
            </w:r>
          </w:p>
        </w:tc>
        <w:tc>
          <w:tcPr>
            <w:tcW w:w="3402"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河北省承德市大学生慢性胃肠道疾病的影响因素及预防</w:t>
            </w:r>
          </w:p>
        </w:tc>
        <w:tc>
          <w:tcPr>
            <w:tcW w:w="124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王立伟</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杨佳琦</w:t>
            </w:r>
          </w:p>
        </w:tc>
        <w:tc>
          <w:tcPr>
            <w:tcW w:w="1134" w:type="dxa"/>
            <w:vAlign w:val="center"/>
          </w:tcPr>
          <w:p>
            <w:pPr>
              <w:keepNext w:val="0"/>
              <w:keepLines w:val="0"/>
              <w:widowControl/>
              <w:suppressLineNumbers w:val="0"/>
              <w:jc w:val="center"/>
              <w:textAlignment w:val="center"/>
              <w:rPr>
                <w:rFonts w:hint="eastAsia"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2023176</w:t>
            </w:r>
          </w:p>
        </w:tc>
        <w:tc>
          <w:tcPr>
            <w:tcW w:w="3402"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河北乡村居民在线问诊服务使用情况调查与分析</w:t>
            </w:r>
          </w:p>
        </w:tc>
        <w:tc>
          <w:tcPr>
            <w:tcW w:w="124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赵馨珞</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翟冰峰</w:t>
            </w:r>
          </w:p>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张  伟</w:t>
            </w:r>
          </w:p>
        </w:tc>
        <w:tc>
          <w:tcPr>
            <w:tcW w:w="1134" w:type="dxa"/>
            <w:vAlign w:val="center"/>
          </w:tcPr>
          <w:p>
            <w:pPr>
              <w:keepNext w:val="0"/>
              <w:keepLines w:val="0"/>
              <w:widowControl/>
              <w:suppressLineNumbers w:val="0"/>
              <w:jc w:val="center"/>
              <w:textAlignment w:val="center"/>
              <w:rPr>
                <w:rFonts w:hint="eastAsia"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2023177</w:t>
            </w:r>
          </w:p>
        </w:tc>
        <w:tc>
          <w:tcPr>
            <w:tcW w:w="3402"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多民族融合与文化传承路径探析 ——以承德市为例</w:t>
            </w:r>
          </w:p>
        </w:tc>
        <w:tc>
          <w:tcPr>
            <w:tcW w:w="124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蒋文婧</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基础医学院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刘  桐</w:t>
            </w:r>
          </w:p>
        </w:tc>
        <w:tc>
          <w:tcPr>
            <w:tcW w:w="1134" w:type="dxa"/>
            <w:vAlign w:val="center"/>
          </w:tcPr>
          <w:p>
            <w:pPr>
              <w:keepNext w:val="0"/>
              <w:keepLines w:val="0"/>
              <w:widowControl/>
              <w:suppressLineNumbers w:val="0"/>
              <w:jc w:val="center"/>
              <w:textAlignment w:val="center"/>
              <w:rPr>
                <w:rFonts w:hint="eastAsia"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2023178</w:t>
            </w:r>
          </w:p>
        </w:tc>
        <w:tc>
          <w:tcPr>
            <w:tcW w:w="3402"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文旅融合背景下非遗保护与开发的研究——以丰宁滕氏布糊画为例</w:t>
            </w:r>
          </w:p>
        </w:tc>
        <w:tc>
          <w:tcPr>
            <w:tcW w:w="124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韩雅萱</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徐姗姗</w:t>
            </w:r>
          </w:p>
        </w:tc>
        <w:tc>
          <w:tcPr>
            <w:tcW w:w="1134" w:type="dxa"/>
            <w:vAlign w:val="center"/>
          </w:tcPr>
          <w:p>
            <w:pPr>
              <w:keepNext w:val="0"/>
              <w:keepLines w:val="0"/>
              <w:widowControl/>
              <w:suppressLineNumbers w:val="0"/>
              <w:jc w:val="center"/>
              <w:textAlignment w:val="center"/>
              <w:rPr>
                <w:rFonts w:hint="eastAsia"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2023179</w:t>
            </w:r>
          </w:p>
        </w:tc>
        <w:tc>
          <w:tcPr>
            <w:tcW w:w="3402"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基于“上香热”视角下，对当代青年群体心理寄托需求的现状调查与对策预设——以承德市为例</w:t>
            </w:r>
          </w:p>
        </w:tc>
        <w:tc>
          <w:tcPr>
            <w:tcW w:w="124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陈鑫宇</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邢  榕</w:t>
            </w:r>
          </w:p>
        </w:tc>
        <w:tc>
          <w:tcPr>
            <w:tcW w:w="1134" w:type="dxa"/>
            <w:vAlign w:val="center"/>
          </w:tcPr>
          <w:p>
            <w:pPr>
              <w:keepNext w:val="0"/>
              <w:keepLines w:val="0"/>
              <w:widowControl/>
              <w:suppressLineNumbers w:val="0"/>
              <w:jc w:val="center"/>
              <w:textAlignment w:val="center"/>
              <w:rPr>
                <w:rFonts w:hint="eastAsia"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2023180</w:t>
            </w:r>
          </w:p>
        </w:tc>
        <w:tc>
          <w:tcPr>
            <w:tcW w:w="3402"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药中黄金片仔癀--老字号中的中医药未来</w:t>
            </w:r>
          </w:p>
        </w:tc>
        <w:tc>
          <w:tcPr>
            <w:tcW w:w="124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刘子奥</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李天依</w:t>
            </w:r>
          </w:p>
        </w:tc>
        <w:tc>
          <w:tcPr>
            <w:tcW w:w="1134" w:type="dxa"/>
            <w:vAlign w:val="center"/>
          </w:tcPr>
          <w:p>
            <w:pPr>
              <w:keepNext w:val="0"/>
              <w:keepLines w:val="0"/>
              <w:widowControl/>
              <w:suppressLineNumbers w:val="0"/>
              <w:jc w:val="center"/>
              <w:textAlignment w:val="center"/>
              <w:rPr>
                <w:rFonts w:hint="eastAsia"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2023181</w:t>
            </w:r>
          </w:p>
        </w:tc>
        <w:tc>
          <w:tcPr>
            <w:tcW w:w="3402"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探究“00后”大学生恋爱观及其对策引导—以承德市六所高校为例</w:t>
            </w:r>
          </w:p>
        </w:tc>
        <w:tc>
          <w:tcPr>
            <w:tcW w:w="124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赵昱琦</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翟凤敏</w:t>
            </w:r>
          </w:p>
        </w:tc>
        <w:tc>
          <w:tcPr>
            <w:tcW w:w="1134" w:type="dxa"/>
            <w:vAlign w:val="center"/>
          </w:tcPr>
          <w:p>
            <w:pPr>
              <w:keepNext w:val="0"/>
              <w:keepLines w:val="0"/>
              <w:widowControl/>
              <w:suppressLineNumbers w:val="0"/>
              <w:jc w:val="center"/>
              <w:textAlignment w:val="center"/>
              <w:rPr>
                <w:rFonts w:hint="eastAsia"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2023182</w:t>
            </w:r>
          </w:p>
        </w:tc>
        <w:tc>
          <w:tcPr>
            <w:tcW w:w="3402"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承德市居民中医养生认知情况分析调查研究——以药膳为例</w:t>
            </w:r>
          </w:p>
        </w:tc>
        <w:tc>
          <w:tcPr>
            <w:tcW w:w="124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张梦泽</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辛思源</w:t>
            </w:r>
          </w:p>
        </w:tc>
        <w:tc>
          <w:tcPr>
            <w:tcW w:w="1134" w:type="dxa"/>
            <w:vAlign w:val="center"/>
          </w:tcPr>
          <w:p>
            <w:pPr>
              <w:keepNext w:val="0"/>
              <w:keepLines w:val="0"/>
              <w:widowControl/>
              <w:suppressLineNumbers w:val="0"/>
              <w:jc w:val="center"/>
              <w:textAlignment w:val="center"/>
              <w:rPr>
                <w:rFonts w:hint="eastAsia"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2023183</w:t>
            </w:r>
          </w:p>
        </w:tc>
        <w:tc>
          <w:tcPr>
            <w:tcW w:w="3402"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当代大学生恐婚恐育现状调查</w:t>
            </w:r>
          </w:p>
        </w:tc>
        <w:tc>
          <w:tcPr>
            <w:tcW w:w="124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张蕴邈</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中医系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徐姗姗</w:t>
            </w:r>
          </w:p>
        </w:tc>
        <w:tc>
          <w:tcPr>
            <w:tcW w:w="1134" w:type="dxa"/>
            <w:vAlign w:val="center"/>
          </w:tcPr>
          <w:p>
            <w:pPr>
              <w:keepNext w:val="0"/>
              <w:keepLines w:val="0"/>
              <w:widowControl/>
              <w:suppressLineNumbers w:val="0"/>
              <w:jc w:val="center"/>
              <w:textAlignment w:val="center"/>
              <w:rPr>
                <w:rFonts w:hint="eastAsia"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2023184</w:t>
            </w:r>
          </w:p>
        </w:tc>
        <w:tc>
          <w:tcPr>
            <w:tcW w:w="3402"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承德市老年人睡眠障碍影响因素分析</w:t>
            </w:r>
          </w:p>
        </w:tc>
        <w:tc>
          <w:tcPr>
            <w:tcW w:w="124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宋星雨</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护理系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田伶玉</w:t>
            </w:r>
          </w:p>
        </w:tc>
        <w:tc>
          <w:tcPr>
            <w:tcW w:w="1134" w:type="dxa"/>
            <w:vAlign w:val="center"/>
          </w:tcPr>
          <w:p>
            <w:pPr>
              <w:keepNext w:val="0"/>
              <w:keepLines w:val="0"/>
              <w:widowControl/>
              <w:suppressLineNumbers w:val="0"/>
              <w:jc w:val="center"/>
              <w:textAlignment w:val="center"/>
              <w:rPr>
                <w:rFonts w:hint="eastAsia"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2023185</w:t>
            </w:r>
          </w:p>
        </w:tc>
        <w:tc>
          <w:tcPr>
            <w:tcW w:w="3402"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老龄化背景下河北省老年人适老化需求研究</w:t>
            </w:r>
          </w:p>
        </w:tc>
        <w:tc>
          <w:tcPr>
            <w:tcW w:w="124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于庆皓</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护理系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徐  静</w:t>
            </w:r>
          </w:p>
        </w:tc>
        <w:tc>
          <w:tcPr>
            <w:tcW w:w="1134" w:type="dxa"/>
            <w:vAlign w:val="center"/>
          </w:tcPr>
          <w:p>
            <w:pPr>
              <w:keepNext w:val="0"/>
              <w:keepLines w:val="0"/>
              <w:widowControl/>
              <w:suppressLineNumbers w:val="0"/>
              <w:jc w:val="center"/>
              <w:textAlignment w:val="center"/>
              <w:rPr>
                <w:rFonts w:hint="eastAsia"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2023186</w:t>
            </w:r>
          </w:p>
        </w:tc>
        <w:tc>
          <w:tcPr>
            <w:tcW w:w="3402"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对于无人驾驶技术提高城市建设的初步探索</w:t>
            </w:r>
          </w:p>
        </w:tc>
        <w:tc>
          <w:tcPr>
            <w:tcW w:w="124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曹双倩</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护理系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王  欢</w:t>
            </w:r>
          </w:p>
        </w:tc>
        <w:tc>
          <w:tcPr>
            <w:tcW w:w="1134" w:type="dxa"/>
            <w:vAlign w:val="center"/>
          </w:tcPr>
          <w:p>
            <w:pPr>
              <w:keepNext w:val="0"/>
              <w:keepLines w:val="0"/>
              <w:widowControl/>
              <w:suppressLineNumbers w:val="0"/>
              <w:jc w:val="center"/>
              <w:textAlignment w:val="center"/>
              <w:rPr>
                <w:rFonts w:hint="eastAsia"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2023187</w:t>
            </w:r>
          </w:p>
        </w:tc>
        <w:tc>
          <w:tcPr>
            <w:tcW w:w="3402"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后奥运时代康养旅游业发展现状调研——以河北省张家口市为例</w:t>
            </w:r>
          </w:p>
        </w:tc>
        <w:tc>
          <w:tcPr>
            <w:tcW w:w="124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杨佳慧</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生物医学工程系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常裕博</w:t>
            </w:r>
          </w:p>
        </w:tc>
        <w:tc>
          <w:tcPr>
            <w:tcW w:w="1134" w:type="dxa"/>
            <w:vAlign w:val="center"/>
          </w:tcPr>
          <w:p>
            <w:pPr>
              <w:keepNext w:val="0"/>
              <w:keepLines w:val="0"/>
              <w:widowControl/>
              <w:suppressLineNumbers w:val="0"/>
              <w:jc w:val="center"/>
              <w:textAlignment w:val="center"/>
              <w:rPr>
                <w:rFonts w:hint="eastAsia"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2023188</w:t>
            </w:r>
          </w:p>
        </w:tc>
        <w:tc>
          <w:tcPr>
            <w:tcW w:w="3402"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社区脑卒中患者家庭照顾者领悟社会支持状况的调查分析</w:t>
            </w:r>
          </w:p>
        </w:tc>
        <w:tc>
          <w:tcPr>
            <w:tcW w:w="124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姜海龙</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研究生学院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李淑英</w:t>
            </w:r>
          </w:p>
        </w:tc>
        <w:tc>
          <w:tcPr>
            <w:tcW w:w="1134" w:type="dxa"/>
            <w:vAlign w:val="center"/>
          </w:tcPr>
          <w:p>
            <w:pPr>
              <w:keepNext w:val="0"/>
              <w:keepLines w:val="0"/>
              <w:widowControl/>
              <w:suppressLineNumbers w:val="0"/>
              <w:jc w:val="center"/>
              <w:textAlignment w:val="center"/>
              <w:rPr>
                <w:rFonts w:hint="eastAsia"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2023189</w:t>
            </w:r>
          </w:p>
        </w:tc>
        <w:tc>
          <w:tcPr>
            <w:tcW w:w="3402"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承德市养老护理员工作压力现况</w:t>
            </w:r>
          </w:p>
        </w:tc>
        <w:tc>
          <w:tcPr>
            <w:tcW w:w="124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李  硕</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研究生学院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李  青</w:t>
            </w:r>
          </w:p>
        </w:tc>
        <w:tc>
          <w:tcPr>
            <w:tcW w:w="1134" w:type="dxa"/>
            <w:vAlign w:val="center"/>
          </w:tcPr>
          <w:p>
            <w:pPr>
              <w:keepNext w:val="0"/>
              <w:keepLines w:val="0"/>
              <w:widowControl/>
              <w:suppressLineNumbers w:val="0"/>
              <w:jc w:val="center"/>
              <w:textAlignment w:val="center"/>
              <w:rPr>
                <w:rFonts w:hint="eastAsia"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2023190</w:t>
            </w:r>
          </w:p>
        </w:tc>
        <w:tc>
          <w:tcPr>
            <w:tcW w:w="3402"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承德市三级甲等医院临床护士医学叙事能力现状及影响因素的混合研究</w:t>
            </w:r>
          </w:p>
        </w:tc>
        <w:tc>
          <w:tcPr>
            <w:tcW w:w="124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贾圆露</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研究生学院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梁  莉</w:t>
            </w:r>
          </w:p>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夏艳华</w:t>
            </w:r>
          </w:p>
        </w:tc>
        <w:tc>
          <w:tcPr>
            <w:tcW w:w="1134" w:type="dxa"/>
            <w:vAlign w:val="center"/>
          </w:tcPr>
          <w:p>
            <w:pPr>
              <w:keepNext w:val="0"/>
              <w:keepLines w:val="0"/>
              <w:widowControl/>
              <w:suppressLineNumbers w:val="0"/>
              <w:jc w:val="center"/>
              <w:textAlignment w:val="center"/>
              <w:rPr>
                <w:rFonts w:hint="eastAsia"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35"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2023191</w:t>
            </w:r>
          </w:p>
        </w:tc>
        <w:tc>
          <w:tcPr>
            <w:tcW w:w="3402"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社区糖尿病患者心理痛苦现状的调查分析</w:t>
            </w:r>
          </w:p>
        </w:tc>
        <w:tc>
          <w:tcPr>
            <w:tcW w:w="124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社会科学</w:t>
            </w:r>
          </w:p>
        </w:tc>
        <w:tc>
          <w:tcPr>
            <w:tcW w:w="107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梅  佳</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研究生学院</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2022级</w:t>
            </w:r>
          </w:p>
        </w:tc>
        <w:tc>
          <w:tcPr>
            <w:tcW w:w="964"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秦殿菊</w:t>
            </w:r>
          </w:p>
        </w:tc>
        <w:tc>
          <w:tcPr>
            <w:tcW w:w="1134" w:type="dxa"/>
            <w:vAlign w:val="center"/>
          </w:tcPr>
          <w:p>
            <w:pPr>
              <w:keepNext w:val="0"/>
              <w:keepLines w:val="0"/>
              <w:widowControl/>
              <w:suppressLineNumbers w:val="0"/>
              <w:jc w:val="center"/>
              <w:textAlignment w:val="center"/>
              <w:rPr>
                <w:rFonts w:hint="eastAsia"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3" w:hRule="atLeast"/>
          <w:jc w:val="center"/>
        </w:trPr>
        <w:tc>
          <w:tcPr>
            <w:tcW w:w="1135"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2023192</w:t>
            </w:r>
          </w:p>
        </w:tc>
        <w:tc>
          <w:tcPr>
            <w:tcW w:w="3402"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运动纠正系统设计与实现</w:t>
            </w:r>
          </w:p>
        </w:tc>
        <w:tc>
          <w:tcPr>
            <w:tcW w:w="124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科技发明制作</w:t>
            </w:r>
          </w:p>
        </w:tc>
        <w:tc>
          <w:tcPr>
            <w:tcW w:w="107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刘怡哲</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生物医学工程系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刘艳丽</w:t>
            </w:r>
          </w:p>
        </w:tc>
        <w:tc>
          <w:tcPr>
            <w:tcW w:w="1134" w:type="dxa"/>
            <w:vAlign w:val="center"/>
          </w:tcPr>
          <w:p>
            <w:pPr>
              <w:keepNext w:val="0"/>
              <w:keepLines w:val="0"/>
              <w:widowControl/>
              <w:suppressLineNumbers w:val="0"/>
              <w:jc w:val="center"/>
              <w:textAlignment w:val="center"/>
              <w:rPr>
                <w:rFonts w:hint="eastAsia"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9" w:hRule="atLeast"/>
          <w:jc w:val="center"/>
        </w:trPr>
        <w:tc>
          <w:tcPr>
            <w:tcW w:w="1135"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2023193</w:t>
            </w:r>
          </w:p>
        </w:tc>
        <w:tc>
          <w:tcPr>
            <w:tcW w:w="3402"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智能晾晒系统建模设计与实现</w:t>
            </w:r>
          </w:p>
        </w:tc>
        <w:tc>
          <w:tcPr>
            <w:tcW w:w="124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科技发明制作</w:t>
            </w:r>
          </w:p>
        </w:tc>
        <w:tc>
          <w:tcPr>
            <w:tcW w:w="1077"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郭力菲</w:t>
            </w:r>
          </w:p>
        </w:tc>
        <w:tc>
          <w:tcPr>
            <w:tcW w:w="1531"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生物医学工程系</w:t>
            </w:r>
          </w:p>
          <w:p>
            <w:pPr>
              <w:keepNext w:val="0"/>
              <w:keepLines w:val="0"/>
              <w:widowControl/>
              <w:suppressLineNumbers w:val="0"/>
              <w:jc w:val="center"/>
              <w:textAlignment w:val="center"/>
              <w:rPr>
                <w:rFonts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2021级</w:t>
            </w:r>
          </w:p>
        </w:tc>
        <w:tc>
          <w:tcPr>
            <w:tcW w:w="964" w:type="dxa"/>
            <w:vAlign w:val="center"/>
          </w:tcPr>
          <w:p>
            <w:pPr>
              <w:keepNext w:val="0"/>
              <w:keepLines w:val="0"/>
              <w:widowControl/>
              <w:suppressLineNumbers w:val="0"/>
              <w:jc w:val="center"/>
              <w:textAlignment w:val="center"/>
              <w:rPr>
                <w:rFonts w:hint="eastAsia" w:ascii="宋体" w:hAnsi="宋体" w:cs="宋体"/>
                <w:color w:val="000000"/>
                <w:kern w:val="0"/>
                <w:sz w:val="24"/>
                <w:szCs w:val="24"/>
              </w:rPr>
            </w:pPr>
            <w:r>
              <w:rPr>
                <w:rFonts w:hint="eastAsia" w:ascii="宋体" w:hAnsi="宋体" w:eastAsia="宋体" w:cs="宋体"/>
                <w:i w:val="0"/>
                <w:iCs w:val="0"/>
                <w:color w:val="000000"/>
                <w:kern w:val="0"/>
                <w:sz w:val="24"/>
                <w:szCs w:val="24"/>
                <w:u w:val="none"/>
                <w:lang w:val="en-US" w:eastAsia="zh-CN" w:bidi="ar"/>
              </w:rPr>
              <w:t>刘艳丽</w:t>
            </w:r>
          </w:p>
        </w:tc>
        <w:tc>
          <w:tcPr>
            <w:tcW w:w="1134" w:type="dxa"/>
            <w:vAlign w:val="center"/>
          </w:tcPr>
          <w:p>
            <w:pPr>
              <w:keepNext w:val="0"/>
              <w:keepLines w:val="0"/>
              <w:widowControl/>
              <w:suppressLineNumbers w:val="0"/>
              <w:jc w:val="center"/>
              <w:textAlignment w:val="center"/>
              <w:rPr>
                <w:rFonts w:hint="eastAsia" w:ascii="宋体" w:hAnsi="宋体" w:cs="宋体"/>
                <w:color w:val="000000"/>
                <w:kern w:val="0"/>
                <w:sz w:val="24"/>
              </w:rPr>
            </w:pPr>
            <w:r>
              <w:rPr>
                <w:rFonts w:hint="eastAsia" w:ascii="宋体" w:hAnsi="宋体" w:eastAsia="宋体" w:cs="宋体"/>
                <w:i w:val="0"/>
                <w:iCs w:val="0"/>
                <w:color w:val="000000"/>
                <w:kern w:val="0"/>
                <w:sz w:val="28"/>
                <w:szCs w:val="28"/>
                <w:u w:val="none"/>
                <w:lang w:val="en-US" w:eastAsia="zh-CN" w:bidi="ar"/>
              </w:rPr>
              <w:t>600</w:t>
            </w:r>
          </w:p>
        </w:tc>
      </w:tr>
    </w:tbl>
    <w:p>
      <w:pPr>
        <w:widowControl w:val="0"/>
        <w:adjustRightInd/>
        <w:snapToGrid/>
        <w:spacing w:after="0" w:line="560" w:lineRule="exact"/>
        <w:jc w:val="both"/>
        <w:rPr>
          <w:rFonts w:hint="eastAsia" w:ascii="仿宋" w:hAnsi="仿宋" w:eastAsia="仿宋" w:cs="仿宋"/>
          <w:b/>
          <w:color w:val="000000"/>
          <w:kern w:val="2"/>
          <w:sz w:val="32"/>
          <w:szCs w:val="32"/>
        </w:rPr>
      </w:pPr>
    </w:p>
    <w:p>
      <w:pPr>
        <w:bidi w:val="0"/>
        <w:ind w:firstLine="246" w:firstLineChars="0"/>
        <w:jc w:val="left"/>
        <w:rPr>
          <w:rFonts w:hint="eastAsia"/>
          <w:lang w:val="en-US" w:eastAsia="zh-CN"/>
        </w:rPr>
      </w:pPr>
    </w:p>
    <w:sectPr>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RkZmEwN2RkMzMwZWQ3YWVjZWJiNDhhMDQ1NWI1NWQifQ=="/>
  </w:docVars>
  <w:rsids>
    <w:rsidRoot w:val="00000000"/>
    <w:rsid w:val="137A7DE2"/>
    <w:rsid w:val="1FBC4AFC"/>
    <w:rsid w:val="3792352B"/>
    <w:rsid w:val="42950DDE"/>
    <w:rsid w:val="5A9B1047"/>
    <w:rsid w:val="7B5263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customStyle="1" w:styleId="6">
    <w:name w:val="font31"/>
    <w:basedOn w:val="5"/>
    <w:uiPriority w:val="0"/>
    <w:rPr>
      <w:rFonts w:hint="default" w:ascii="Times New Roman" w:hAnsi="Times New Roman" w:cs="Times New Roman"/>
      <w:color w:val="000000"/>
      <w:sz w:val="28"/>
      <w:szCs w:val="28"/>
      <w:u w:val="none"/>
    </w:rPr>
  </w:style>
  <w:style w:type="character" w:customStyle="1" w:styleId="7">
    <w:name w:val="font21"/>
    <w:basedOn w:val="5"/>
    <w:qFormat/>
    <w:uiPriority w:val="0"/>
    <w:rPr>
      <w:rFonts w:hint="eastAsia" w:ascii="宋体" w:hAnsi="宋体" w:eastAsia="宋体" w:cs="宋体"/>
      <w:color w:val="000000"/>
      <w:sz w:val="28"/>
      <w:szCs w:val="28"/>
      <w:u w:val="none"/>
    </w:rPr>
  </w:style>
  <w:style w:type="character" w:customStyle="1" w:styleId="8">
    <w:name w:val="font01"/>
    <w:basedOn w:val="5"/>
    <w:qFormat/>
    <w:uiPriority w:val="0"/>
    <w:rPr>
      <w:rFonts w:ascii="Arial" w:hAnsi="Arial" w:cs="Arial"/>
      <w:color w:val="000000"/>
      <w:sz w:val="20"/>
      <w:szCs w:val="20"/>
      <w:u w:val="none"/>
    </w:rPr>
  </w:style>
  <w:style w:type="character" w:customStyle="1" w:styleId="9">
    <w:name w:val="font11"/>
    <w:basedOn w:val="5"/>
    <w:qFormat/>
    <w:uiPriority w:val="0"/>
    <w:rPr>
      <w:rFonts w:hint="default" w:ascii="Times New Roman" w:hAnsi="Times New Roman" w:cs="Times New Roman"/>
      <w:color w:val="000000"/>
      <w:sz w:val="22"/>
      <w:szCs w:val="22"/>
      <w:u w:val="none"/>
    </w:rPr>
  </w:style>
  <w:style w:type="character" w:customStyle="1" w:styleId="10">
    <w:name w:val="font41"/>
    <w:basedOn w:val="5"/>
    <w:qFormat/>
    <w:uiPriority w:val="0"/>
    <w:rPr>
      <w:rFonts w:hint="default" w:ascii="Times New Roman" w:hAnsi="Times New Roman" w:cs="Times New Roman"/>
      <w:color w:val="000000"/>
      <w:sz w:val="20"/>
      <w:szCs w:val="20"/>
      <w:u w:val="none"/>
    </w:rPr>
  </w:style>
  <w:style w:type="character" w:customStyle="1" w:styleId="11">
    <w:name w:val="font61"/>
    <w:basedOn w:val="5"/>
    <w:qFormat/>
    <w:uiPriority w:val="0"/>
    <w:rPr>
      <w:rFonts w:hint="default" w:ascii="Times New Roman" w:hAnsi="Times New Roman" w:cs="Times New Roman"/>
      <w:color w:val="000000"/>
      <w:sz w:val="24"/>
      <w:szCs w:val="24"/>
      <w:u w:val="none"/>
    </w:rPr>
  </w:style>
  <w:style w:type="character" w:customStyle="1" w:styleId="12">
    <w:name w:val="font51"/>
    <w:basedOn w:val="5"/>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8586</Words>
  <Characters>11078</Characters>
  <Lines>0</Lines>
  <Paragraphs>0</Paragraphs>
  <TotalTime>16</TotalTime>
  <ScaleCrop>false</ScaleCrop>
  <LinksUpToDate>false</LinksUpToDate>
  <CharactersWithSpaces>11333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2023-06-29T04:21:00Z</dcterms:created>
  <dc:creator>1</dc:creator>
  <cp:lastModifiedBy>Administrator</cp:lastModifiedBy>
  <dcterms:modified xsi:type="dcterms:W3CDTF">2023-06-30T06:57:22Z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5321A941F0DD49CCB8A8F86AC9BD4EF0_12</vt:lpwstr>
  </property>
</Properties>
</file>