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z w:val="44"/>
          <w:szCs w:val="44"/>
        </w:rPr>
        <w:t xml:space="preserve"> </w:t>
      </w:r>
    </w:p>
    <w:p>
      <w:pPr>
        <w:widowControl/>
        <w:spacing w:line="4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44"/>
          <w:szCs w:val="44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附件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2：</w:t>
      </w:r>
    </w:p>
    <w:p>
      <w:pPr>
        <w:widowControl/>
        <w:wordWrap/>
        <w:adjustRightInd/>
        <w:snapToGrid/>
        <w:spacing w:line="48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商业计划书模板目录</w:t>
      </w:r>
    </w:p>
    <w:p>
      <w:pPr>
        <w:widowControl/>
        <w:wordWrap/>
        <w:adjustRightInd/>
        <w:snapToGrid/>
        <w:spacing w:line="48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（仅供参考）</w:t>
      </w:r>
    </w:p>
    <w:p>
      <w:pPr>
        <w:rPr>
          <w:rFonts w:ascii="宋体" w:hAnsi="宋体" w:eastAsia="宋体" w:cs="Times New Roman"/>
          <w:szCs w:val="21"/>
        </w:rPr>
      </w:pPr>
      <w:r>
        <w:rPr>
          <w:rFonts w:ascii="楷体" w:hAnsi="楷体" w:eastAsia="宋体" w:cs="Times New Roman"/>
          <w:b/>
          <w:bCs/>
          <w:sz w:val="36"/>
          <w:szCs w:val="36"/>
        </w:rPr>
        <w:t xml:space="preserve"> </w:t>
      </w:r>
    </w:p>
    <w:p>
      <w:pPr>
        <w:numPr>
          <w:ilvl w:val="0"/>
          <w:numId w:val="1"/>
        </w:numPr>
        <w:snapToGrid w:val="0"/>
        <w:spacing w:line="500" w:lineRule="exact"/>
        <w:outlineLvl w:val="0"/>
        <w:rPr>
          <w:rFonts w:hint="eastAsia" w:ascii="宋体" w:hAnsi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b/>
          <w:sz w:val="30"/>
          <w:szCs w:val="30"/>
        </w:rPr>
        <w:t>项目介绍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4"/>
          <w:szCs w:val="24"/>
        </w:rPr>
        <w:t xml:space="preserve">  </w:t>
      </w:r>
      <w:r>
        <w:rPr>
          <w:rFonts w:hint="eastAsia" w:ascii="宋体" w:hAnsi="宋体" w:cs="Times New Roman"/>
          <w:sz w:val="28"/>
          <w:szCs w:val="28"/>
        </w:rPr>
        <w:t>1.1 公司概述············································1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1.2 公司简介············································1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1.3 市场描述············································5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1.4 创新亮点···········································5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1.5项目进度···········································10</w:t>
      </w:r>
    </w:p>
    <w:p>
      <w:pPr>
        <w:snapToGrid w:val="0"/>
        <w:spacing w:line="500" w:lineRule="exact"/>
        <w:outlineLvl w:val="0"/>
        <w:rPr>
          <w:rFonts w:hint="eastAsia" w:ascii="宋体" w:hAnsi="宋体" w:eastAsia="宋体" w:cs="Times New Roman"/>
          <w:b/>
          <w:sz w:val="30"/>
          <w:szCs w:val="30"/>
        </w:rPr>
      </w:pPr>
      <w:r>
        <w:rPr>
          <w:rFonts w:hint="eastAsia" w:ascii="宋体" w:hAnsi="宋体" w:cs="Times New Roman"/>
          <w:b/>
          <w:sz w:val="30"/>
          <w:szCs w:val="30"/>
          <w:lang w:eastAsia="zh-CN"/>
        </w:rPr>
        <w:t>二、</w:t>
      </w:r>
      <w:bookmarkStart w:id="0" w:name="_GoBack"/>
      <w:bookmarkEnd w:id="0"/>
      <w:r>
        <w:rPr>
          <w:rFonts w:hint="eastAsia" w:ascii="宋体" w:hAnsi="宋体" w:eastAsia="宋体" w:cs="Times New Roman"/>
          <w:b/>
          <w:sz w:val="30"/>
          <w:szCs w:val="30"/>
        </w:rPr>
        <w:t xml:space="preserve">项目背景  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2.1项目价值··········································· 11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2.2市场前景············································11</w:t>
      </w:r>
    </w:p>
    <w:p>
      <w:pPr>
        <w:snapToGrid w:val="0"/>
        <w:spacing w:line="500" w:lineRule="exact"/>
        <w:outlineLvl w:val="0"/>
        <w:rPr>
          <w:rFonts w:ascii="宋体" w:hAnsi="宋体" w:eastAsia="宋体" w:cs="Times New Roman"/>
          <w:b/>
          <w:sz w:val="30"/>
          <w:szCs w:val="30"/>
        </w:rPr>
      </w:pPr>
      <w:r>
        <w:rPr>
          <w:rFonts w:hint="eastAsia" w:ascii="宋体" w:hAnsi="宋体" w:eastAsia="宋体" w:cs="Times New Roman"/>
          <w:b/>
          <w:sz w:val="30"/>
          <w:szCs w:val="30"/>
        </w:rPr>
        <w:t>三、竞争分析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3.1 竞争对手优势及劣势·································19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3.2 团队优势及劣势····································20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3.3 价格分析···········································21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3.4 心理分析···········································21</w:t>
      </w:r>
    </w:p>
    <w:p>
      <w:pPr>
        <w:snapToGrid w:val="0"/>
        <w:spacing w:line="500" w:lineRule="exact"/>
        <w:ind w:firstLine="140" w:firstLineChars="5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3.5 公司战略··········································21</w:t>
      </w:r>
    </w:p>
    <w:p>
      <w:pPr>
        <w:snapToGrid w:val="0"/>
        <w:spacing w:line="500" w:lineRule="exact"/>
        <w:outlineLvl w:val="0"/>
        <w:rPr>
          <w:rFonts w:ascii="宋体" w:hAnsi="宋体" w:eastAsia="宋体" w:cs="Times New Roman"/>
          <w:b/>
          <w:sz w:val="30"/>
          <w:szCs w:val="30"/>
        </w:rPr>
      </w:pPr>
      <w:r>
        <w:rPr>
          <w:rFonts w:hint="eastAsia" w:ascii="宋体" w:hAnsi="宋体" w:eastAsia="宋体" w:cs="Times New Roman"/>
          <w:b/>
          <w:sz w:val="30"/>
          <w:szCs w:val="30"/>
        </w:rPr>
        <w:t>四、市场分析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4"/>
          <w:szCs w:val="24"/>
        </w:rPr>
        <w:t xml:space="preserve">  </w:t>
      </w:r>
      <w:r>
        <w:rPr>
          <w:rFonts w:hint="eastAsia" w:ascii="宋体" w:hAnsi="宋体" w:cs="Times New Roman"/>
          <w:sz w:val="28"/>
          <w:szCs w:val="28"/>
        </w:rPr>
        <w:t>4.1 市场现状···········································22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  4.1.1政治因素········································22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  4.1.2经济因素······································23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  4.1.3社会因素······································23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  4.1.4技术因素·······································23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4.2 市场营销··········································24</w:t>
      </w:r>
    </w:p>
    <w:p>
      <w:pPr>
        <w:snapToGrid w:val="0"/>
        <w:spacing w:line="500" w:lineRule="exact"/>
        <w:ind w:firstLine="560" w:firstLineChars="2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4.2.1营销背景······································24</w:t>
      </w:r>
    </w:p>
    <w:p>
      <w:pPr>
        <w:snapToGrid w:val="0"/>
        <w:spacing w:line="500" w:lineRule="exact"/>
        <w:ind w:firstLine="560" w:firstLineChars="2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4.2.2目标市场·······································25</w:t>
      </w:r>
    </w:p>
    <w:p>
      <w:pPr>
        <w:snapToGrid w:val="0"/>
        <w:spacing w:line="500" w:lineRule="exact"/>
        <w:ind w:firstLine="560" w:firstLineChars="2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4.2.3定价策略········································25</w:t>
      </w:r>
    </w:p>
    <w:p>
      <w:pPr>
        <w:snapToGrid w:val="0"/>
        <w:spacing w:line="500" w:lineRule="exact"/>
        <w:ind w:firstLine="560" w:firstLineChars="2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4.2.4销售渠道······································27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4.3 推广策略···········································29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4.4 市场开发策略······································33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4.5 技术服务与支持·····································33</w:t>
      </w:r>
    </w:p>
    <w:p>
      <w:pPr>
        <w:snapToGrid w:val="0"/>
        <w:spacing w:line="500" w:lineRule="exact"/>
        <w:outlineLvl w:val="0"/>
        <w:rPr>
          <w:rFonts w:ascii="宋体" w:hAnsi="宋体" w:eastAsia="宋体" w:cs="Times New Roman"/>
          <w:b/>
          <w:sz w:val="30"/>
          <w:szCs w:val="30"/>
        </w:rPr>
      </w:pPr>
      <w:r>
        <w:rPr>
          <w:rFonts w:hint="eastAsia" w:ascii="宋体" w:hAnsi="宋体" w:eastAsia="宋体" w:cs="Times New Roman"/>
          <w:b/>
          <w:sz w:val="30"/>
          <w:szCs w:val="30"/>
        </w:rPr>
        <w:t>五、公司战略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5.1 公司目标··········································34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5.2可持续发展战略·····································34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5.3 人力资源战略······································34</w:t>
      </w:r>
    </w:p>
    <w:p>
      <w:pPr>
        <w:snapToGrid w:val="0"/>
        <w:spacing w:line="500" w:lineRule="exact"/>
        <w:outlineLvl w:val="0"/>
        <w:rPr>
          <w:rFonts w:ascii="宋体" w:hAnsi="宋体" w:eastAsia="宋体" w:cs="Times New Roman"/>
          <w:b/>
          <w:sz w:val="30"/>
          <w:szCs w:val="30"/>
        </w:rPr>
      </w:pPr>
      <w:r>
        <w:rPr>
          <w:rFonts w:hint="eastAsia" w:ascii="宋体" w:hAnsi="宋体" w:eastAsia="宋体" w:cs="Times New Roman"/>
          <w:b/>
          <w:sz w:val="30"/>
          <w:szCs w:val="30"/>
        </w:rPr>
        <w:t>六、财务分析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6.1 财务假设···········································36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6.2 主要报表···········································37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6.3 经济效益评价指标··································40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6.4 审计···············································41</w:t>
      </w:r>
    </w:p>
    <w:p>
      <w:pPr>
        <w:snapToGrid w:val="0"/>
        <w:spacing w:line="500" w:lineRule="exact"/>
        <w:outlineLvl w:val="0"/>
        <w:rPr>
          <w:rFonts w:hint="eastAsia" w:ascii="宋体" w:hAnsi="宋体" w:eastAsia="宋体" w:cs="Times New Roman"/>
          <w:b/>
          <w:sz w:val="30"/>
          <w:szCs w:val="30"/>
        </w:rPr>
      </w:pPr>
      <w:r>
        <w:rPr>
          <w:rFonts w:hint="eastAsia" w:ascii="宋体" w:hAnsi="宋体" w:eastAsia="宋体" w:cs="Times New Roman"/>
          <w:b/>
          <w:sz w:val="30"/>
          <w:szCs w:val="30"/>
        </w:rPr>
        <w:t>七、风险退出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7.1风险分析············································42</w:t>
      </w:r>
    </w:p>
    <w:p>
      <w:pPr>
        <w:snapToGrid w:val="0"/>
        <w:spacing w:line="500" w:lineRule="exact"/>
        <w:ind w:firstLine="420" w:firstLineChars="15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7.1.1 行业风险·······································42</w:t>
      </w:r>
    </w:p>
    <w:p>
      <w:pPr>
        <w:snapToGrid w:val="0"/>
        <w:spacing w:line="500" w:lineRule="exact"/>
        <w:ind w:firstLine="280" w:firstLineChars="1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7.1.2 市场风险·······································43</w:t>
      </w:r>
    </w:p>
    <w:p>
      <w:pPr>
        <w:snapToGrid w:val="0"/>
        <w:spacing w:line="500" w:lineRule="exact"/>
        <w:ind w:firstLine="420" w:firstLineChars="15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7.1.3 经营风险·······································43</w:t>
      </w:r>
    </w:p>
    <w:p>
      <w:pPr>
        <w:snapToGrid w:val="0"/>
        <w:spacing w:line="500" w:lineRule="exact"/>
        <w:ind w:firstLine="560" w:firstLineChars="200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7.1.4 财务风险······································ 44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7.2公开上市··········································· 44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7.3 被大公司并购····································· 45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7.4 股权转让··········································45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7.4 公司回购··········································45</w:t>
      </w:r>
    </w:p>
    <w:p>
      <w:pPr>
        <w:snapToGrid w:val="0"/>
        <w:spacing w:line="500" w:lineRule="exact"/>
        <w:outlineLvl w:val="0"/>
        <w:rPr>
          <w:rFonts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 xml:space="preserve">  7.6 破产清算···········································46</w:t>
      </w:r>
    </w:p>
    <w:p>
      <w:pPr>
        <w:snapToGrid w:val="0"/>
        <w:spacing w:line="500" w:lineRule="exact"/>
        <w:outlineLvl w:val="0"/>
        <w:rPr>
          <w:rFonts w:ascii="仿宋_GB2312" w:hAnsi="宋体" w:eastAsia="仿宋_GB2312" w:cs="Times New Roman"/>
          <w:sz w:val="24"/>
          <w:szCs w:val="24"/>
        </w:rPr>
      </w:pPr>
      <w:r>
        <w:rPr>
          <w:rFonts w:hint="eastAsia" w:ascii="仿宋_GB2312" w:hAnsi="宋体" w:eastAsia="仿宋_GB2312" w:cs="Times New Roman"/>
          <w:sz w:val="24"/>
          <w:szCs w:val="24"/>
        </w:rPr>
        <w:t xml:space="preserve">  </w:t>
      </w:r>
      <w:r>
        <w:rPr>
          <w:rFonts w:hint="eastAsia" w:ascii="宋体" w:hAnsi="宋体" w:eastAsia="宋体" w:cs="Times New Roman"/>
          <w:b/>
          <w:sz w:val="30"/>
          <w:szCs w:val="30"/>
        </w:rPr>
        <w:t>八</w:t>
      </w:r>
      <w:r>
        <w:rPr>
          <w:rFonts w:hint="eastAsia" w:ascii="仿宋_GB2312" w:hAnsi="宋体" w:eastAsia="仿宋_GB2312" w:cs="Times New Roman"/>
          <w:sz w:val="24"/>
          <w:szCs w:val="24"/>
        </w:rPr>
        <w:t>、</w:t>
      </w:r>
      <w:r>
        <w:rPr>
          <w:rFonts w:hint="eastAsia" w:ascii="宋体" w:hAnsi="宋体" w:eastAsia="宋体" w:cs="Times New Roman"/>
          <w:b/>
          <w:sz w:val="30"/>
          <w:szCs w:val="30"/>
        </w:rPr>
        <w:t>团队介绍</w:t>
      </w:r>
      <w:r>
        <w:rPr>
          <w:rFonts w:hint="eastAsia" w:ascii="仿宋_GB2312" w:hAnsi="宋体" w:eastAsia="仿宋_GB2312" w:cs="Times New Roman"/>
          <w:sz w:val="24"/>
          <w:szCs w:val="24"/>
        </w:rPr>
        <w:t xml:space="preserve"> </w:t>
      </w:r>
    </w:p>
    <w:p>
      <w:pPr>
        <w:widowControl/>
        <w:wordWrap/>
        <w:adjustRightInd/>
        <w:snapToGrid/>
        <w:spacing w:line="48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sectPr>
      <w:pgSz w:w="11906" w:h="16838"/>
      <w:pgMar w:top="1417" w:right="1417" w:bottom="1417" w:left="1417" w:header="851" w:footer="992" w:gutter="0"/>
      <w:paperSrc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000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72A27"/>
    <w:rsid w:val="05CA210C"/>
    <w:rsid w:val="095B4567"/>
    <w:rsid w:val="1013176C"/>
    <w:rsid w:val="11DE5560"/>
    <w:rsid w:val="195902A5"/>
    <w:rsid w:val="424F34D8"/>
    <w:rsid w:val="504A54C7"/>
    <w:rsid w:val="59497308"/>
    <w:rsid w:val="5FB1348A"/>
    <w:rsid w:val="63F71F10"/>
    <w:rsid w:val="67141E2D"/>
    <w:rsid w:val="7B2362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iPriority="99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iPriority="99" w:name="Title"/>
    <w:lsdException w:uiPriority="99" w:name="Closing"/>
    <w:lsdException w:uiPriority="99" w:name="Signature"/>
    <w:lsdException w:unhideWhenUsed="0" w:uiPriority="1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uiPriority w:val="1"/>
  </w:style>
  <w:style w:type="table" w:default="1" w:styleId="14">
    <w:name w:val="Normal Table"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uiPriority w:val="0"/>
    <w:pPr>
      <w:widowControl w:val="0"/>
      <w:spacing w:after="0"/>
      <w:jc w:val="left"/>
    </w:pPr>
    <w:rPr>
      <w:b/>
      <w:kern w:val="2"/>
      <w:sz w:val="28"/>
      <w:szCs w:val="24"/>
      <w:lang w:val="en-US" w:eastAsia="zh-CN" w:bidi="ar-SA"/>
    </w:rPr>
  </w:style>
  <w:style w:type="paragraph" w:styleId="3">
    <w:name w:val="annotation text"/>
    <w:basedOn w:val="1"/>
    <w:uiPriority w:val="0"/>
    <w:pPr>
      <w:widowControl w:val="0"/>
      <w:spacing w:after="0"/>
      <w:jc w:val="left"/>
    </w:pPr>
    <w:rPr>
      <w:kern w:val="2"/>
      <w:sz w:val="28"/>
      <w:szCs w:val="24"/>
      <w:lang w:val="en-US" w:eastAsia="zh-CN" w:bidi="ar-SA"/>
    </w:rPr>
  </w:style>
  <w:style w:type="paragraph" w:styleId="4">
    <w:name w:val="Body Text"/>
    <w:basedOn w:val="1"/>
    <w:uiPriority w:val="0"/>
    <w:pPr>
      <w:widowControl w:val="0"/>
      <w:spacing w:after="0"/>
      <w:jc w:val="both"/>
    </w:pPr>
    <w:rPr>
      <w:rFonts w:eastAsia="仿宋_GB2312"/>
      <w:kern w:val="2"/>
      <w:sz w:val="32"/>
      <w:szCs w:val="20"/>
      <w:lang w:val="en-US" w:eastAsia="zh-CN" w:bidi="ar-SA"/>
    </w:rPr>
  </w:style>
  <w:style w:type="paragraph" w:styleId="5">
    <w:name w:val="Plain Text"/>
    <w:basedOn w:val="1"/>
    <w:link w:val="16"/>
    <w:qFormat/>
    <w:uiPriority w:val="99"/>
    <w:rPr>
      <w:rFonts w:ascii="宋体" w:hAnsi="Courier New" w:eastAsia="宋体" w:cs="Courier New"/>
      <w:szCs w:val="21"/>
    </w:rPr>
  </w:style>
  <w:style w:type="paragraph" w:styleId="6">
    <w:name w:val="Date"/>
    <w:basedOn w:val="1"/>
    <w:next w:val="1"/>
    <w:link w:val="15"/>
    <w:uiPriority w:val="99"/>
    <w:pPr>
      <w:spacing w:before="100" w:beforeAutospacing="1" w:after="100" w:afterAutospacing="1"/>
      <w:ind w:left="100" w:leftChars="2500"/>
    </w:pPr>
    <w:rPr>
      <w:rFonts w:ascii="Times New Roman" w:hAnsi="Times New Roman" w:eastAsia="宋体" w:cs="Times New Roman"/>
      <w:sz w:val="28"/>
      <w:szCs w:val="28"/>
    </w:rPr>
  </w:style>
  <w:style w:type="paragraph" w:styleId="7">
    <w:name w:val="Balloon Text"/>
    <w:basedOn w:val="1"/>
    <w:uiPriority w:val="0"/>
    <w:pPr>
      <w:widowControl w:val="0"/>
      <w:spacing w:after="0"/>
      <w:jc w:val="both"/>
    </w:pPr>
    <w:rPr>
      <w:kern w:val="2"/>
      <w:sz w:val="18"/>
      <w:szCs w:val="18"/>
      <w:lang w:val="en-US" w:eastAsia="zh-CN" w:bidi="ar-SA"/>
    </w:rPr>
  </w:style>
  <w:style w:type="paragraph" w:styleId="8">
    <w:name w:val="footer"/>
    <w:basedOn w:val="1"/>
    <w:uiPriority w:val="0"/>
    <w:pPr>
      <w:widowControl w:val="0"/>
      <w:tabs>
        <w:tab w:val="center" w:pos="4140"/>
        <w:tab w:val="right" w:pos="8300"/>
      </w:tabs>
      <w:snapToGrid w:val="0"/>
      <w:spacing w:after="0"/>
      <w:jc w:val="left"/>
    </w:pPr>
    <w:rPr>
      <w:kern w:val="2"/>
      <w:sz w:val="18"/>
      <w:szCs w:val="18"/>
      <w:lang w:val="en-US" w:eastAsia="zh-CN" w:bidi="ar-SA"/>
    </w:rPr>
  </w:style>
  <w:style w:type="paragraph" w:styleId="9">
    <w:name w:val="header"/>
    <w:basedOn w:val="1"/>
    <w:uiPriority w:val="0"/>
    <w:pPr>
      <w:widowControl w:val="0"/>
      <w:pBdr>
        <w:bottom w:val="single" w:color="000000" w:sz="6" w:space="1"/>
      </w:pBdr>
      <w:tabs>
        <w:tab w:val="center" w:pos="4140"/>
        <w:tab w:val="right" w:pos="8300"/>
      </w:tabs>
      <w:snapToGrid w:val="0"/>
      <w:spacing w:after="0"/>
      <w:jc w:val="center"/>
    </w:pPr>
    <w:rPr>
      <w:kern w:val="2"/>
      <w:sz w:val="18"/>
      <w:szCs w:val="18"/>
      <w:lang w:val="en-US" w:eastAsia="zh-CN" w:bidi="ar-SA"/>
    </w:rPr>
  </w:style>
  <w:style w:type="paragraph" w:styleId="10">
    <w:name w:val="Normal (Web)"/>
    <w:basedOn w:val="1"/>
    <w:uiPriority w:val="99"/>
    <w:pPr>
      <w:widowControl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2">
    <w:name w:val="Hyperlink"/>
    <w:qFormat/>
    <w:uiPriority w:val="0"/>
    <w:rPr>
      <w:color w:val="0000FF"/>
      <w:u w:val="single"/>
    </w:rPr>
  </w:style>
  <w:style w:type="character" w:styleId="13">
    <w:name w:val="annotation reference"/>
    <w:uiPriority w:val="0"/>
    <w:rPr>
      <w:sz w:val="21"/>
      <w:szCs w:val="21"/>
    </w:rPr>
  </w:style>
  <w:style w:type="character" w:customStyle="1" w:styleId="15">
    <w:name w:val="日期 Char"/>
    <w:basedOn w:val="11"/>
    <w:link w:val="6"/>
    <w:uiPriority w:val="99"/>
    <w:rPr>
      <w:rFonts w:ascii="Times New Roman" w:hAnsi="Times New Roman" w:eastAsia="宋体" w:cs="Times New Roman"/>
      <w:sz w:val="28"/>
      <w:szCs w:val="28"/>
    </w:rPr>
  </w:style>
  <w:style w:type="character" w:customStyle="1" w:styleId="16">
    <w:name w:val="纯文本 Char"/>
    <w:basedOn w:val="11"/>
    <w:link w:val="5"/>
    <w:uiPriority w:val="99"/>
    <w:rPr>
      <w:rFonts w:ascii="宋体" w:hAnsi="Courier New" w:eastAsia="宋体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0</Pages>
  <Words>6228</Words>
  <Characters>8299</Characters>
  <Lines>0</Lines>
  <Paragraphs>351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2015-10-24T05:51:00Z</dcterms:created>
  <dc:creator>微软用户</dc:creator>
  <cp:lastModifiedBy>Administrator</cp:lastModifiedBy>
  <dcterms:modified xsi:type="dcterms:W3CDTF">2017-09-25T02:45:49Z</dcterms:modified>
  <dc:title>关于举办承德医学院2015年大学生创业计划大赛的通知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